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02E0" w14:textId="39F9C5CD" w:rsidR="00E02E3F" w:rsidRDefault="00E02E3F" w:rsidP="00E02E3F">
      <w:pPr>
        <w:jc w:val="right"/>
      </w:pPr>
      <w:r w:rsidRPr="00E02E3F">
        <w:t xml:space="preserve"> </w:t>
      </w:r>
      <w:r>
        <w:rPr>
          <w:noProof/>
        </w:rPr>
        <w:drawing>
          <wp:inline distT="0" distB="0" distL="0" distR="0" wp14:anchorId="3F329C84" wp14:editId="56B91AC2">
            <wp:extent cx="1831017" cy="409575"/>
            <wp:effectExtent l="0" t="0" r="0" b="0"/>
            <wp:docPr id="2" name="Picture 2" descr="Mlinar | Shopping centar Zadar |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inar | Shopping centar Zadar | Superno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8241" cy="413428"/>
                    </a:xfrm>
                    <a:prstGeom prst="rect">
                      <a:avLst/>
                    </a:prstGeom>
                    <a:noFill/>
                    <a:ln>
                      <a:noFill/>
                    </a:ln>
                  </pic:spPr>
                </pic:pic>
              </a:graphicData>
            </a:graphic>
          </wp:inline>
        </w:drawing>
      </w:r>
    </w:p>
    <w:p w14:paraId="3EF3177C" w14:textId="31DB27DB" w:rsidR="00E02E3F" w:rsidRDefault="00E02E3F" w:rsidP="00E02E3F">
      <w:pPr>
        <w:jc w:val="right"/>
      </w:pPr>
    </w:p>
    <w:p w14:paraId="3F94C70A" w14:textId="0C94D9D5" w:rsidR="00E02E3F" w:rsidRDefault="00E02E3F" w:rsidP="00E02E3F">
      <w:pPr>
        <w:jc w:val="right"/>
      </w:pPr>
    </w:p>
    <w:p w14:paraId="45756911" w14:textId="444C7CDA" w:rsidR="00E02E3F" w:rsidRDefault="00E02E3F" w:rsidP="00E02E3F">
      <w:pPr>
        <w:jc w:val="right"/>
      </w:pPr>
    </w:p>
    <w:p w14:paraId="455EA291" w14:textId="5A8F79AE" w:rsidR="00E02E3F" w:rsidRDefault="00E02E3F" w:rsidP="00E02E3F">
      <w:pPr>
        <w:jc w:val="right"/>
      </w:pPr>
    </w:p>
    <w:p w14:paraId="4D3BDC5B" w14:textId="77777777" w:rsidR="00E02E3F" w:rsidRDefault="00E02E3F" w:rsidP="00E02E3F">
      <w:pPr>
        <w:jc w:val="right"/>
      </w:pPr>
    </w:p>
    <w:p w14:paraId="628E19B1" w14:textId="3CCFAB66" w:rsidR="00D2114D" w:rsidRDefault="00D2114D" w:rsidP="00DB714C">
      <w:pPr>
        <w:pStyle w:val="Podnaslov"/>
        <w:rPr>
          <w:rFonts w:asciiTheme="majorHAnsi" w:eastAsiaTheme="majorEastAsia" w:hAnsiTheme="majorHAnsi" w:cstheme="majorBidi"/>
          <w:b/>
          <w:color w:val="005A9A"/>
          <w:spacing w:val="-10"/>
          <w:kern w:val="28"/>
          <w:sz w:val="56"/>
          <w:szCs w:val="56"/>
        </w:rPr>
      </w:pPr>
      <w:r w:rsidRPr="00D2114D">
        <w:rPr>
          <w:rFonts w:asciiTheme="majorHAnsi" w:eastAsiaTheme="majorEastAsia" w:hAnsiTheme="majorHAnsi" w:cstheme="majorBidi"/>
          <w:b/>
          <w:color w:val="005A9A"/>
          <w:spacing w:val="-10"/>
          <w:kern w:val="28"/>
          <w:sz w:val="56"/>
          <w:szCs w:val="56"/>
        </w:rPr>
        <w:t>Politika upravljanja fizi</w:t>
      </w:r>
      <w:r w:rsidR="00A008FF">
        <w:rPr>
          <w:rFonts w:asciiTheme="majorHAnsi" w:eastAsiaTheme="majorEastAsia" w:hAnsiTheme="majorHAnsi" w:cstheme="majorBidi"/>
          <w:b/>
          <w:color w:val="005A9A"/>
          <w:spacing w:val="-10"/>
          <w:kern w:val="28"/>
          <w:sz w:val="56"/>
          <w:szCs w:val="56"/>
        </w:rPr>
        <w:t>č</w:t>
      </w:r>
      <w:r w:rsidRPr="00D2114D">
        <w:rPr>
          <w:rFonts w:asciiTheme="majorHAnsi" w:eastAsiaTheme="majorEastAsia" w:hAnsiTheme="majorHAnsi" w:cstheme="majorBidi"/>
          <w:b/>
          <w:color w:val="005A9A"/>
          <w:spacing w:val="-10"/>
          <w:kern w:val="28"/>
          <w:sz w:val="56"/>
          <w:szCs w:val="56"/>
        </w:rPr>
        <w:t>kom sigurno</w:t>
      </w:r>
      <w:r w:rsidR="00485560">
        <w:rPr>
          <w:rFonts w:asciiTheme="majorHAnsi" w:eastAsiaTheme="majorEastAsia" w:hAnsiTheme="majorHAnsi" w:cstheme="majorBidi"/>
          <w:b/>
          <w:color w:val="005A9A"/>
          <w:spacing w:val="-10"/>
          <w:kern w:val="28"/>
          <w:sz w:val="56"/>
          <w:szCs w:val="56"/>
        </w:rPr>
        <w:t>šć</w:t>
      </w:r>
      <w:r w:rsidRPr="00D2114D">
        <w:rPr>
          <w:rFonts w:asciiTheme="majorHAnsi" w:eastAsiaTheme="majorEastAsia" w:hAnsiTheme="majorHAnsi" w:cstheme="majorBidi"/>
          <w:b/>
          <w:color w:val="005A9A"/>
          <w:spacing w:val="-10"/>
          <w:kern w:val="28"/>
          <w:sz w:val="56"/>
          <w:szCs w:val="56"/>
        </w:rPr>
        <w:t>u</w:t>
      </w:r>
    </w:p>
    <w:p w14:paraId="388AF056" w14:textId="600CB524" w:rsidR="00F71C27" w:rsidRPr="00F71C27" w:rsidRDefault="00F71C27" w:rsidP="00DB714C">
      <w:pPr>
        <w:pStyle w:val="Podnaslov"/>
      </w:pPr>
      <w:r>
        <w:t xml:space="preserve">U Informacijskom sustavu </w:t>
      </w:r>
      <w:r w:rsidR="00D73F30">
        <w:t xml:space="preserve">tvrtke </w:t>
      </w:r>
      <w:r>
        <w:t>Mlinar</w:t>
      </w:r>
      <w:r w:rsidR="00F4417A">
        <w:t xml:space="preserve"> </w:t>
      </w:r>
      <w:r w:rsidR="00D73F30">
        <w:t xml:space="preserve">pekarska industrija </w:t>
      </w:r>
      <w:r w:rsidR="00F4417A">
        <w:t>d.o.o.</w:t>
      </w:r>
    </w:p>
    <w:p w14:paraId="5397E5BB" w14:textId="51C0B362" w:rsidR="00E02E3F" w:rsidRDefault="00E02E3F" w:rsidP="00E02E3F">
      <w:pPr>
        <w:jc w:val="right"/>
      </w:pPr>
    </w:p>
    <w:p w14:paraId="68AE8799" w14:textId="0A94DFFD" w:rsidR="00E02E3F" w:rsidRDefault="00E02E3F" w:rsidP="00E02E3F"/>
    <w:p w14:paraId="0C619380" w14:textId="16645DE2" w:rsidR="00E02E3F" w:rsidRDefault="00E02E3F" w:rsidP="00E02E3F"/>
    <w:p w14:paraId="0D9A825F" w14:textId="7B88281C" w:rsidR="00E02E3F" w:rsidRDefault="00E02E3F" w:rsidP="00E02E3F"/>
    <w:p w14:paraId="3177C3D1" w14:textId="5A9FF653" w:rsidR="00E02E3F" w:rsidRDefault="00E02E3F" w:rsidP="00E02E3F"/>
    <w:p w14:paraId="45B9C058" w14:textId="0214C2EB" w:rsidR="00E02E3F" w:rsidRDefault="00E02E3F" w:rsidP="00E02E3F"/>
    <w:p w14:paraId="786F28FD" w14:textId="5B846C0B" w:rsidR="00E02E3F" w:rsidRDefault="00E02E3F" w:rsidP="00E02E3F"/>
    <w:p w14:paraId="54389186" w14:textId="1933B5E5" w:rsidR="00E02E3F" w:rsidRDefault="00E02E3F" w:rsidP="00E02E3F"/>
    <w:p w14:paraId="6FD5E177" w14:textId="704FCCB9" w:rsidR="00E02E3F" w:rsidRDefault="00E02E3F" w:rsidP="00E02E3F"/>
    <w:p w14:paraId="193C74A6" w14:textId="3F53CB1D" w:rsidR="00E02E3F" w:rsidRDefault="00E02E3F" w:rsidP="00E02E3F"/>
    <w:p w14:paraId="0CA3E3F7" w14:textId="066D38B3" w:rsidR="00E02E3F" w:rsidRDefault="00E02E3F" w:rsidP="00E02E3F"/>
    <w:p w14:paraId="2724E6D2" w14:textId="4DB7DE2E" w:rsidR="00E02E3F" w:rsidRDefault="00E02E3F" w:rsidP="00E02E3F"/>
    <w:p w14:paraId="21D36706" w14:textId="462422A0" w:rsidR="00E02E3F" w:rsidRDefault="00E02E3F" w:rsidP="00E02E3F"/>
    <w:p w14:paraId="3639E410" w14:textId="77777777" w:rsidR="00E02E3F" w:rsidRDefault="00E02E3F" w:rsidP="00E02E3F"/>
    <w:p w14:paraId="2F372226" w14:textId="21802FB1" w:rsidR="00E02E3F" w:rsidRDefault="00E02E3F" w:rsidP="00E02E3F">
      <w:pPr>
        <w:tabs>
          <w:tab w:val="left" w:pos="2880"/>
        </w:tabs>
        <w:spacing w:after="0"/>
        <w:rPr>
          <w:b/>
          <w:bCs/>
        </w:rPr>
      </w:pPr>
      <w:r>
        <w:t>Autor</w:t>
      </w:r>
      <w:r w:rsidR="00E75C20">
        <w:t>(i)</w:t>
      </w:r>
      <w:r>
        <w:t xml:space="preserve"> dokumenta: </w:t>
      </w:r>
      <w:r>
        <w:tab/>
      </w:r>
      <w:r w:rsidR="00063C51">
        <w:rPr>
          <w:b/>
          <w:bCs/>
        </w:rPr>
        <w:t xml:space="preserve">D. </w:t>
      </w:r>
      <w:r w:rsidR="001F1B3B">
        <w:rPr>
          <w:b/>
          <w:bCs/>
        </w:rPr>
        <w:t>Žulj</w:t>
      </w:r>
    </w:p>
    <w:p w14:paraId="169208B6" w14:textId="30AE749A" w:rsidR="00E02E3F" w:rsidRDefault="00E02E3F" w:rsidP="00E02E3F">
      <w:pPr>
        <w:tabs>
          <w:tab w:val="left" w:pos="2880"/>
        </w:tabs>
        <w:spacing w:after="0"/>
      </w:pPr>
      <w:r>
        <w:t>Oznaka dokumenta:</w:t>
      </w:r>
      <w:r>
        <w:tab/>
      </w:r>
      <w:r w:rsidR="004633DA" w:rsidRPr="004633DA">
        <w:rPr>
          <w:b/>
          <w:bCs/>
          <w:noProof/>
        </w:rPr>
        <w:t>Mlinar-ITP-00</w:t>
      </w:r>
      <w:r w:rsidR="001F1B3B">
        <w:rPr>
          <w:b/>
          <w:bCs/>
          <w:noProof/>
        </w:rPr>
        <w:t>9</w:t>
      </w:r>
      <w:r w:rsidR="001F3407">
        <w:rPr>
          <w:b/>
          <w:bCs/>
          <w:noProof/>
        </w:rPr>
        <w:t>v1.</w:t>
      </w:r>
      <w:r w:rsidR="00427731">
        <w:rPr>
          <w:b/>
          <w:bCs/>
          <w:noProof/>
        </w:rPr>
        <w:t>0</w:t>
      </w:r>
    </w:p>
    <w:p w14:paraId="05013E2C" w14:textId="21269C41" w:rsidR="00816492" w:rsidRDefault="00816492" w:rsidP="00E02E3F">
      <w:pPr>
        <w:tabs>
          <w:tab w:val="left" w:pos="2880"/>
        </w:tabs>
        <w:spacing w:after="0"/>
      </w:pPr>
      <w:r>
        <w:t>Naziv dokumeta:</w:t>
      </w:r>
      <w:r>
        <w:tab/>
      </w:r>
      <w:r w:rsidR="004633DA" w:rsidRPr="004633DA">
        <w:rPr>
          <w:b/>
          <w:bCs/>
        </w:rPr>
        <w:fldChar w:fldCharType="begin"/>
      </w:r>
      <w:r w:rsidR="004633DA" w:rsidRPr="004633DA">
        <w:rPr>
          <w:b/>
          <w:bCs/>
        </w:rPr>
        <w:instrText xml:space="preserve"> FILENAME   \* MERGEFORMAT </w:instrText>
      </w:r>
      <w:r w:rsidR="004633DA" w:rsidRPr="004633DA">
        <w:rPr>
          <w:b/>
          <w:bCs/>
        </w:rPr>
        <w:fldChar w:fldCharType="separate"/>
      </w:r>
      <w:r w:rsidR="00DA27DF">
        <w:rPr>
          <w:b/>
          <w:bCs/>
          <w:noProof/>
        </w:rPr>
        <w:t>Mlinar-ITP-009v1.0 - Politika upravljanja fizickom sigurnoscu.docx</w:t>
      </w:r>
      <w:r w:rsidR="004633DA" w:rsidRPr="004633DA">
        <w:rPr>
          <w:b/>
          <w:bCs/>
        </w:rPr>
        <w:fldChar w:fldCharType="end"/>
      </w:r>
    </w:p>
    <w:p w14:paraId="4D278884" w14:textId="67F22962" w:rsidR="00E02E3F" w:rsidRDefault="00E02E3F" w:rsidP="00E02E3F">
      <w:pPr>
        <w:tabs>
          <w:tab w:val="left" w:pos="2880"/>
        </w:tabs>
        <w:spacing w:after="0"/>
      </w:pPr>
      <w:r>
        <w:t>Verzija dokumenta:</w:t>
      </w:r>
      <w:r>
        <w:tab/>
      </w:r>
      <w:r w:rsidR="00B2604F">
        <w:rPr>
          <w:b/>
          <w:bCs/>
        </w:rPr>
        <w:t>1</w:t>
      </w:r>
      <w:r w:rsidR="00DC4114">
        <w:rPr>
          <w:b/>
          <w:bCs/>
        </w:rPr>
        <w:t>.</w:t>
      </w:r>
      <w:r w:rsidR="00002A43">
        <w:rPr>
          <w:b/>
          <w:bCs/>
        </w:rPr>
        <w:t>0</w:t>
      </w:r>
    </w:p>
    <w:p w14:paraId="0AE48DDA" w14:textId="0E1C8BAD" w:rsidR="00E02E3F" w:rsidRDefault="00E02E3F" w:rsidP="00E02E3F">
      <w:pPr>
        <w:tabs>
          <w:tab w:val="left" w:pos="2880"/>
        </w:tabs>
        <w:spacing w:after="0"/>
      </w:pPr>
      <w:r>
        <w:t>Status dokumenta:</w:t>
      </w:r>
      <w:r>
        <w:tab/>
      </w:r>
      <w:r w:rsidR="00FF559E">
        <w:rPr>
          <w:b/>
          <w:bCs/>
        </w:rPr>
        <w:t>Finalno</w:t>
      </w:r>
    </w:p>
    <w:p w14:paraId="04D01A62" w14:textId="327D02A2" w:rsidR="00E02E3F" w:rsidRDefault="00E02E3F" w:rsidP="00E02E3F">
      <w:pPr>
        <w:tabs>
          <w:tab w:val="left" w:pos="2880"/>
        </w:tabs>
        <w:spacing w:after="0"/>
      </w:pPr>
      <w:r>
        <w:t>Izvor:</w:t>
      </w:r>
      <w:r>
        <w:tab/>
      </w:r>
      <w:r w:rsidRPr="00E02E3F">
        <w:rPr>
          <w:b/>
          <w:bCs/>
        </w:rPr>
        <w:t>Mlinar</w:t>
      </w:r>
    </w:p>
    <w:p w14:paraId="00DACE42" w14:textId="6B013566" w:rsidR="00E02E3F" w:rsidRDefault="00E02E3F" w:rsidP="00E02E3F">
      <w:pPr>
        <w:tabs>
          <w:tab w:val="left" w:pos="2880"/>
        </w:tabs>
        <w:spacing w:after="0"/>
      </w:pPr>
      <w:r>
        <w:t>Datum dokumenta:</w:t>
      </w:r>
      <w:r>
        <w:tab/>
      </w:r>
      <w:r w:rsidR="007D732D">
        <w:rPr>
          <w:b/>
          <w:bCs/>
        </w:rPr>
        <w:t>8</w:t>
      </w:r>
      <w:r w:rsidR="00DF0461">
        <w:rPr>
          <w:b/>
          <w:bCs/>
        </w:rPr>
        <w:t>.</w:t>
      </w:r>
      <w:r w:rsidRPr="00E02E3F">
        <w:rPr>
          <w:b/>
          <w:bCs/>
        </w:rPr>
        <w:t xml:space="preserve"> listopada 2020.</w:t>
      </w:r>
    </w:p>
    <w:p w14:paraId="19DA3189" w14:textId="1C55645D" w:rsidR="00E02E3F" w:rsidRDefault="00E02E3F" w:rsidP="007D174F">
      <w:pPr>
        <w:tabs>
          <w:tab w:val="left" w:pos="2880"/>
        </w:tabs>
        <w:spacing w:after="0"/>
        <w:rPr>
          <w:b/>
          <w:bCs/>
        </w:rPr>
      </w:pPr>
      <w:r>
        <w:t>Broj stranica:</w:t>
      </w:r>
      <w:r>
        <w:tab/>
      </w:r>
      <w:r w:rsidR="007032AD" w:rsidRPr="00EC04A5">
        <w:rPr>
          <w:b/>
          <w:bCs/>
        </w:rPr>
        <w:fldChar w:fldCharType="begin"/>
      </w:r>
      <w:r w:rsidR="007032AD" w:rsidRPr="00EC04A5">
        <w:rPr>
          <w:b/>
          <w:bCs/>
        </w:rPr>
        <w:instrText xml:space="preserve"> NUMPAGES  \# "0"  \* MERGEFORMAT </w:instrText>
      </w:r>
      <w:r w:rsidR="007032AD" w:rsidRPr="00EC04A5">
        <w:rPr>
          <w:b/>
          <w:bCs/>
        </w:rPr>
        <w:fldChar w:fldCharType="separate"/>
      </w:r>
      <w:r w:rsidR="00DA27DF">
        <w:rPr>
          <w:b/>
          <w:bCs/>
          <w:noProof/>
        </w:rPr>
        <w:t>9</w:t>
      </w:r>
      <w:r w:rsidR="007032AD" w:rsidRPr="00EC04A5">
        <w:rPr>
          <w:b/>
          <w:bCs/>
        </w:rPr>
        <w:fldChar w:fldCharType="end"/>
      </w:r>
    </w:p>
    <w:p w14:paraId="47E7C1A5" w14:textId="6E6ED604" w:rsidR="00E02E3F" w:rsidRDefault="003A6862" w:rsidP="003A6862">
      <w:pPr>
        <w:pStyle w:val="Naslov1"/>
      </w:pPr>
      <w:bookmarkStart w:id="0" w:name="_Toc56943796"/>
      <w:bookmarkStart w:id="1" w:name="_Toc57365265"/>
      <w:r>
        <w:lastRenderedPageBreak/>
        <w:t>Odobrenja</w:t>
      </w:r>
      <w:bookmarkEnd w:id="0"/>
      <w:bookmarkEnd w:id="1"/>
    </w:p>
    <w:tbl>
      <w:tblPr>
        <w:tblStyle w:val="Tablicapopisa3-isticanje1"/>
        <w:tblW w:w="0" w:type="auto"/>
        <w:tblLook w:val="04A0" w:firstRow="1" w:lastRow="0" w:firstColumn="1" w:lastColumn="0" w:noHBand="0" w:noVBand="1"/>
      </w:tblPr>
      <w:tblGrid>
        <w:gridCol w:w="2425"/>
        <w:gridCol w:w="4050"/>
        <w:gridCol w:w="2541"/>
      </w:tblGrid>
      <w:tr w:rsidR="001122F8" w14:paraId="5700C885" w14:textId="77777777" w:rsidTr="006B6111">
        <w:trPr>
          <w:cnfStyle w:val="100000000000" w:firstRow="1" w:lastRow="0" w:firstColumn="0" w:lastColumn="0" w:oddVBand="0" w:evenVBand="0" w:oddHBand="0" w:evenHBand="0" w:firstRowFirstColumn="0" w:firstRowLastColumn="0" w:lastRowFirstColumn="0" w:lastRowLastColumn="0"/>
          <w:trHeight w:val="503"/>
        </w:trPr>
        <w:tc>
          <w:tcPr>
            <w:cnfStyle w:val="001000000100" w:firstRow="0" w:lastRow="0" w:firstColumn="1" w:lastColumn="0" w:oddVBand="0" w:evenVBand="0" w:oddHBand="0" w:evenHBand="0" w:firstRowFirstColumn="1" w:firstRowLastColumn="0" w:lastRowFirstColumn="0" w:lastRowLastColumn="0"/>
            <w:tcW w:w="2425" w:type="dxa"/>
          </w:tcPr>
          <w:p w14:paraId="23C41763" w14:textId="461F4423" w:rsidR="001122F8" w:rsidRDefault="001122F8" w:rsidP="003A6862">
            <w:r>
              <w:t>Rola</w:t>
            </w:r>
          </w:p>
        </w:tc>
        <w:tc>
          <w:tcPr>
            <w:tcW w:w="4050" w:type="dxa"/>
          </w:tcPr>
          <w:p w14:paraId="34C206C2" w14:textId="1E17C435" w:rsidR="001122F8" w:rsidRDefault="001122F8" w:rsidP="003A6862">
            <w:pPr>
              <w:cnfStyle w:val="100000000000" w:firstRow="1" w:lastRow="0" w:firstColumn="0" w:lastColumn="0" w:oddVBand="0" w:evenVBand="0" w:oddHBand="0" w:evenHBand="0" w:firstRowFirstColumn="0" w:firstRowLastColumn="0" w:lastRowFirstColumn="0" w:lastRowLastColumn="0"/>
            </w:pPr>
            <w:r>
              <w:t>Ime</w:t>
            </w:r>
          </w:p>
        </w:tc>
        <w:tc>
          <w:tcPr>
            <w:tcW w:w="2541" w:type="dxa"/>
          </w:tcPr>
          <w:p w14:paraId="128A197F" w14:textId="14E0E4D0" w:rsidR="001122F8" w:rsidRDefault="001122F8" w:rsidP="003A6862">
            <w:pPr>
              <w:cnfStyle w:val="100000000000" w:firstRow="1" w:lastRow="0" w:firstColumn="0" w:lastColumn="0" w:oddVBand="0" w:evenVBand="0" w:oddHBand="0" w:evenHBand="0" w:firstRowFirstColumn="0" w:firstRowLastColumn="0" w:lastRowFirstColumn="0" w:lastRowLastColumn="0"/>
            </w:pPr>
            <w:r>
              <w:t>Potpis</w:t>
            </w:r>
          </w:p>
        </w:tc>
      </w:tr>
      <w:tr w:rsidR="001122F8" w14:paraId="4A32EE06" w14:textId="77777777" w:rsidTr="00112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41976AC" w14:textId="7855AE7E" w:rsidR="001122F8" w:rsidRDefault="00B9446D" w:rsidP="003A6862">
            <w:r>
              <w:t>Član uprave</w:t>
            </w:r>
          </w:p>
        </w:tc>
        <w:tc>
          <w:tcPr>
            <w:tcW w:w="4050" w:type="dxa"/>
          </w:tcPr>
          <w:p w14:paraId="6FEA94F3" w14:textId="07159445" w:rsidR="001122F8" w:rsidRDefault="002214E7" w:rsidP="003A6862">
            <w:pPr>
              <w:cnfStyle w:val="000000100000" w:firstRow="0" w:lastRow="0" w:firstColumn="0" w:lastColumn="0" w:oddVBand="0" w:evenVBand="0" w:oddHBand="1" w:evenHBand="0" w:firstRowFirstColumn="0" w:firstRowLastColumn="0" w:lastRowFirstColumn="0" w:lastRowLastColumn="0"/>
            </w:pPr>
            <w:r>
              <w:t>Mladen Veber</w:t>
            </w:r>
          </w:p>
        </w:tc>
        <w:tc>
          <w:tcPr>
            <w:tcW w:w="2541" w:type="dxa"/>
          </w:tcPr>
          <w:p w14:paraId="4A89D3AA" w14:textId="77777777" w:rsidR="001122F8" w:rsidRDefault="001122F8" w:rsidP="003A6862">
            <w:pPr>
              <w:cnfStyle w:val="000000100000" w:firstRow="0" w:lastRow="0" w:firstColumn="0" w:lastColumn="0" w:oddVBand="0" w:evenVBand="0" w:oddHBand="1" w:evenHBand="0" w:firstRowFirstColumn="0" w:firstRowLastColumn="0" w:lastRowFirstColumn="0" w:lastRowLastColumn="0"/>
            </w:pPr>
          </w:p>
          <w:p w14:paraId="156120C5" w14:textId="4683D4DC" w:rsidR="00302E3B" w:rsidRDefault="00302E3B" w:rsidP="003A6862">
            <w:pPr>
              <w:cnfStyle w:val="000000100000" w:firstRow="0" w:lastRow="0" w:firstColumn="0" w:lastColumn="0" w:oddVBand="0" w:evenVBand="0" w:oddHBand="1" w:evenHBand="0" w:firstRowFirstColumn="0" w:firstRowLastColumn="0" w:lastRowFirstColumn="0" w:lastRowLastColumn="0"/>
            </w:pPr>
          </w:p>
        </w:tc>
      </w:tr>
      <w:tr w:rsidR="001122F8" w14:paraId="17F67D00" w14:textId="77777777" w:rsidTr="001122F8">
        <w:tc>
          <w:tcPr>
            <w:cnfStyle w:val="001000000000" w:firstRow="0" w:lastRow="0" w:firstColumn="1" w:lastColumn="0" w:oddVBand="0" w:evenVBand="0" w:oddHBand="0" w:evenHBand="0" w:firstRowFirstColumn="0" w:firstRowLastColumn="0" w:lastRowFirstColumn="0" w:lastRowLastColumn="0"/>
            <w:tcW w:w="2425" w:type="dxa"/>
          </w:tcPr>
          <w:p w14:paraId="1EE22876" w14:textId="20D1605E" w:rsidR="001122F8" w:rsidRDefault="00B9446D" w:rsidP="003A6862">
            <w:r>
              <w:t>Direktor IT-a</w:t>
            </w:r>
          </w:p>
        </w:tc>
        <w:tc>
          <w:tcPr>
            <w:tcW w:w="4050" w:type="dxa"/>
          </w:tcPr>
          <w:p w14:paraId="6536E6E5" w14:textId="41DC8232" w:rsidR="001122F8" w:rsidRDefault="002214E7" w:rsidP="003A6862">
            <w:pPr>
              <w:cnfStyle w:val="000000000000" w:firstRow="0" w:lastRow="0" w:firstColumn="0" w:lastColumn="0" w:oddVBand="0" w:evenVBand="0" w:oddHBand="0" w:evenHBand="0" w:firstRowFirstColumn="0" w:firstRowLastColumn="0" w:lastRowFirstColumn="0" w:lastRowLastColumn="0"/>
            </w:pPr>
            <w:r>
              <w:t xml:space="preserve">Sergej </w:t>
            </w:r>
            <w:proofErr w:type="spellStart"/>
            <w:r>
              <w:t>Petrovič</w:t>
            </w:r>
            <w:proofErr w:type="spellEnd"/>
          </w:p>
        </w:tc>
        <w:tc>
          <w:tcPr>
            <w:tcW w:w="2541" w:type="dxa"/>
          </w:tcPr>
          <w:p w14:paraId="5AA7C50A" w14:textId="77777777" w:rsidR="001122F8" w:rsidRDefault="001122F8" w:rsidP="003A6862">
            <w:pPr>
              <w:cnfStyle w:val="000000000000" w:firstRow="0" w:lastRow="0" w:firstColumn="0" w:lastColumn="0" w:oddVBand="0" w:evenVBand="0" w:oddHBand="0" w:evenHBand="0" w:firstRowFirstColumn="0" w:firstRowLastColumn="0" w:lastRowFirstColumn="0" w:lastRowLastColumn="0"/>
            </w:pPr>
          </w:p>
          <w:p w14:paraId="0644C998" w14:textId="2489EF23" w:rsidR="00302E3B" w:rsidRDefault="00302E3B" w:rsidP="003A6862">
            <w:pPr>
              <w:cnfStyle w:val="000000000000" w:firstRow="0" w:lastRow="0" w:firstColumn="0" w:lastColumn="0" w:oddVBand="0" w:evenVBand="0" w:oddHBand="0" w:evenHBand="0" w:firstRowFirstColumn="0" w:firstRowLastColumn="0" w:lastRowFirstColumn="0" w:lastRowLastColumn="0"/>
            </w:pPr>
          </w:p>
        </w:tc>
      </w:tr>
    </w:tbl>
    <w:p w14:paraId="051EA52D" w14:textId="4261651D" w:rsidR="001122F8" w:rsidRDefault="001122F8" w:rsidP="003A6862"/>
    <w:p w14:paraId="2D70EF10" w14:textId="77777777" w:rsidR="001122F8" w:rsidRDefault="001122F8" w:rsidP="003A6862"/>
    <w:p w14:paraId="6988F922" w14:textId="45ACC4A8" w:rsidR="00A04460" w:rsidRDefault="00E54840" w:rsidP="00E54840">
      <w:pPr>
        <w:pStyle w:val="Naslov1"/>
      </w:pPr>
      <w:bookmarkStart w:id="2" w:name="_Toc56943797"/>
      <w:bookmarkStart w:id="3" w:name="_Toc57365266"/>
      <w:r>
        <w:lastRenderedPageBreak/>
        <w:t>Izmjene na dokumentu</w:t>
      </w:r>
      <w:bookmarkEnd w:id="2"/>
      <w:bookmarkEnd w:id="3"/>
    </w:p>
    <w:tbl>
      <w:tblPr>
        <w:tblStyle w:val="Tablicapopisa3-isticanje1"/>
        <w:tblW w:w="0" w:type="auto"/>
        <w:tblLook w:val="04A0" w:firstRow="1" w:lastRow="0" w:firstColumn="1" w:lastColumn="0" w:noHBand="0" w:noVBand="1"/>
      </w:tblPr>
      <w:tblGrid>
        <w:gridCol w:w="985"/>
        <w:gridCol w:w="1530"/>
        <w:gridCol w:w="4050"/>
        <w:gridCol w:w="2451"/>
      </w:tblGrid>
      <w:tr w:rsidR="00E75C20" w14:paraId="1D66D39A" w14:textId="77777777" w:rsidTr="005405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 w:type="dxa"/>
          </w:tcPr>
          <w:p w14:paraId="031E67FB" w14:textId="34980CD7" w:rsidR="00E75C20" w:rsidRDefault="00E75C20" w:rsidP="00E54840">
            <w:r>
              <w:t>Verzija</w:t>
            </w:r>
          </w:p>
        </w:tc>
        <w:tc>
          <w:tcPr>
            <w:tcW w:w="1530" w:type="dxa"/>
          </w:tcPr>
          <w:p w14:paraId="4087C686" w14:textId="56CEEB54" w:rsidR="00E75C20" w:rsidRDefault="00E75C20" w:rsidP="00E54840">
            <w:pPr>
              <w:cnfStyle w:val="100000000000" w:firstRow="1" w:lastRow="0" w:firstColumn="0" w:lastColumn="0" w:oddVBand="0" w:evenVBand="0" w:oddHBand="0" w:evenHBand="0" w:firstRowFirstColumn="0" w:firstRowLastColumn="0" w:lastRowFirstColumn="0" w:lastRowLastColumn="0"/>
            </w:pPr>
            <w:r>
              <w:t>Datum izmjene</w:t>
            </w:r>
          </w:p>
        </w:tc>
        <w:tc>
          <w:tcPr>
            <w:tcW w:w="4050" w:type="dxa"/>
          </w:tcPr>
          <w:p w14:paraId="33D7E151" w14:textId="1F1077EB" w:rsidR="00E75C20" w:rsidRDefault="00E75C20" w:rsidP="00E54840">
            <w:pPr>
              <w:cnfStyle w:val="100000000000" w:firstRow="1" w:lastRow="0" w:firstColumn="0" w:lastColumn="0" w:oddVBand="0" w:evenVBand="0" w:oddHBand="0" w:evenHBand="0" w:firstRowFirstColumn="0" w:firstRowLastColumn="0" w:lastRowFirstColumn="0" w:lastRowLastColumn="0"/>
            </w:pPr>
            <w:r>
              <w:t>Opis</w:t>
            </w:r>
          </w:p>
        </w:tc>
        <w:tc>
          <w:tcPr>
            <w:tcW w:w="2451" w:type="dxa"/>
          </w:tcPr>
          <w:p w14:paraId="7BEBBAB6" w14:textId="4C908D5F" w:rsidR="00E75C20" w:rsidRDefault="00E75C20" w:rsidP="00E54840">
            <w:pPr>
              <w:cnfStyle w:val="100000000000" w:firstRow="1" w:lastRow="0" w:firstColumn="0" w:lastColumn="0" w:oddVBand="0" w:evenVBand="0" w:oddHBand="0" w:evenHBand="0" w:firstRowFirstColumn="0" w:firstRowLastColumn="0" w:lastRowFirstColumn="0" w:lastRowLastColumn="0"/>
            </w:pPr>
            <w:r>
              <w:t>Autor(i)</w:t>
            </w:r>
          </w:p>
        </w:tc>
      </w:tr>
      <w:tr w:rsidR="00E75C20" w14:paraId="24FFF9D1" w14:textId="77777777" w:rsidTr="0054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CD07B9D" w14:textId="47104251" w:rsidR="00E75C20" w:rsidRDefault="00E77C01" w:rsidP="00E54840">
            <w:r>
              <w:t>1.0</w:t>
            </w:r>
          </w:p>
        </w:tc>
        <w:tc>
          <w:tcPr>
            <w:tcW w:w="1530" w:type="dxa"/>
          </w:tcPr>
          <w:p w14:paraId="3522E025" w14:textId="2A5D08C5" w:rsidR="00E75C20" w:rsidRDefault="007B09B4" w:rsidP="00E54840">
            <w:pPr>
              <w:cnfStyle w:val="000000100000" w:firstRow="0" w:lastRow="0" w:firstColumn="0" w:lastColumn="0" w:oddVBand="0" w:evenVBand="0" w:oddHBand="1" w:evenHBand="0" w:firstRowFirstColumn="0" w:firstRowLastColumn="0" w:lastRowFirstColumn="0" w:lastRowLastColumn="0"/>
            </w:pPr>
            <w:r>
              <w:t>8</w:t>
            </w:r>
            <w:r w:rsidR="007607EC">
              <w:t>.</w:t>
            </w:r>
            <w:r w:rsidR="00DC4114">
              <w:t>10</w:t>
            </w:r>
            <w:r w:rsidR="007607EC">
              <w:t>.20</w:t>
            </w:r>
            <w:r w:rsidR="00DC4114">
              <w:t>20</w:t>
            </w:r>
          </w:p>
        </w:tc>
        <w:tc>
          <w:tcPr>
            <w:tcW w:w="4050" w:type="dxa"/>
          </w:tcPr>
          <w:p w14:paraId="15FDC86E" w14:textId="10B41C17" w:rsidR="00E75C20" w:rsidRDefault="00A35F62" w:rsidP="00E54840">
            <w:pPr>
              <w:cnfStyle w:val="000000100000" w:firstRow="0" w:lastRow="0" w:firstColumn="0" w:lastColumn="0" w:oddVBand="0" w:evenVBand="0" w:oddHBand="1" w:evenHBand="0" w:firstRowFirstColumn="0" w:firstRowLastColumn="0" w:lastRowFirstColumn="0" w:lastRowLastColumn="0"/>
            </w:pPr>
            <w:r>
              <w:t>Kreiranje dokumenta</w:t>
            </w:r>
          </w:p>
        </w:tc>
        <w:tc>
          <w:tcPr>
            <w:tcW w:w="2451" w:type="dxa"/>
          </w:tcPr>
          <w:p w14:paraId="43FEE766" w14:textId="6E9B3A9E" w:rsidR="00E75C20" w:rsidRDefault="008E0B18" w:rsidP="00E54840">
            <w:pPr>
              <w:cnfStyle w:val="000000100000" w:firstRow="0" w:lastRow="0" w:firstColumn="0" w:lastColumn="0" w:oddVBand="0" w:evenVBand="0" w:oddHBand="1" w:evenHBand="0" w:firstRowFirstColumn="0" w:firstRowLastColumn="0" w:lastRowFirstColumn="0" w:lastRowLastColumn="0"/>
            </w:pPr>
            <w:r>
              <w:t>D. Žulj</w:t>
            </w:r>
          </w:p>
        </w:tc>
      </w:tr>
      <w:tr w:rsidR="002214E7" w14:paraId="22EC3F8B" w14:textId="77777777" w:rsidTr="00540501">
        <w:tc>
          <w:tcPr>
            <w:cnfStyle w:val="001000000000" w:firstRow="0" w:lastRow="0" w:firstColumn="1" w:lastColumn="0" w:oddVBand="0" w:evenVBand="0" w:oddHBand="0" w:evenHBand="0" w:firstRowFirstColumn="0" w:firstRowLastColumn="0" w:lastRowFirstColumn="0" w:lastRowLastColumn="0"/>
            <w:tcW w:w="985" w:type="dxa"/>
          </w:tcPr>
          <w:p w14:paraId="117A77B1" w14:textId="4D5B1188" w:rsidR="002214E7" w:rsidRDefault="002214E7" w:rsidP="00E54840">
            <w:r>
              <w:t>1.1</w:t>
            </w:r>
          </w:p>
        </w:tc>
        <w:tc>
          <w:tcPr>
            <w:tcW w:w="1530" w:type="dxa"/>
          </w:tcPr>
          <w:p w14:paraId="224E7647" w14:textId="3F046624" w:rsidR="002214E7" w:rsidRDefault="002214E7" w:rsidP="00E54840">
            <w:pPr>
              <w:cnfStyle w:val="000000000000" w:firstRow="0" w:lastRow="0" w:firstColumn="0" w:lastColumn="0" w:oddVBand="0" w:evenVBand="0" w:oddHBand="0" w:evenHBand="0" w:firstRowFirstColumn="0" w:firstRowLastColumn="0" w:lastRowFirstColumn="0" w:lastRowLastColumn="0"/>
            </w:pPr>
            <w:r>
              <w:t>07.03.2022</w:t>
            </w:r>
          </w:p>
        </w:tc>
        <w:tc>
          <w:tcPr>
            <w:tcW w:w="4050" w:type="dxa"/>
          </w:tcPr>
          <w:p w14:paraId="371C4561" w14:textId="72BA5E1A" w:rsidR="002214E7" w:rsidRDefault="002214E7" w:rsidP="00E54840">
            <w:pPr>
              <w:cnfStyle w:val="000000000000" w:firstRow="0" w:lastRow="0" w:firstColumn="0" w:lastColumn="0" w:oddVBand="0" w:evenVBand="0" w:oddHBand="0" w:evenHBand="0" w:firstRowFirstColumn="0" w:firstRowLastColumn="0" w:lastRowFirstColumn="0" w:lastRowLastColumn="0"/>
            </w:pPr>
            <w:r>
              <w:t>Ažuriranje osoba za odobrenja</w:t>
            </w:r>
          </w:p>
        </w:tc>
        <w:tc>
          <w:tcPr>
            <w:tcW w:w="2451" w:type="dxa"/>
          </w:tcPr>
          <w:p w14:paraId="529E6DEF" w14:textId="1C5C4DE7" w:rsidR="002214E7" w:rsidRDefault="002214E7" w:rsidP="00E54840">
            <w:pPr>
              <w:cnfStyle w:val="000000000000" w:firstRow="0" w:lastRow="0" w:firstColumn="0" w:lastColumn="0" w:oddVBand="0" w:evenVBand="0" w:oddHBand="0" w:evenHBand="0" w:firstRowFirstColumn="0" w:firstRowLastColumn="0" w:lastRowFirstColumn="0" w:lastRowLastColumn="0"/>
            </w:pPr>
            <w:r>
              <w:t>S. Petrović</w:t>
            </w:r>
          </w:p>
        </w:tc>
      </w:tr>
    </w:tbl>
    <w:p w14:paraId="4FFDDDF4" w14:textId="77777777" w:rsidR="003641A2" w:rsidRDefault="003641A2" w:rsidP="00E54840"/>
    <w:p w14:paraId="6F435782" w14:textId="61CAD1DB" w:rsidR="00E54840" w:rsidRDefault="00F74218" w:rsidP="00F74218">
      <w:pPr>
        <w:pStyle w:val="Naslov1"/>
      </w:pPr>
      <w:bookmarkStart w:id="4" w:name="_Toc56943798"/>
      <w:bookmarkStart w:id="5" w:name="_Toc57365267"/>
      <w:r>
        <w:lastRenderedPageBreak/>
        <w:t>Sadržaj</w:t>
      </w:r>
      <w:bookmarkEnd w:id="4"/>
      <w:bookmarkEnd w:id="5"/>
    </w:p>
    <w:p w14:paraId="75C54CE5" w14:textId="4108CFDE" w:rsidR="00DA27DF" w:rsidRDefault="006F6BB9">
      <w:pPr>
        <w:pStyle w:val="Sadraj1"/>
        <w:tabs>
          <w:tab w:val="left" w:pos="440"/>
          <w:tab w:val="right" w:leader="dot" w:pos="9016"/>
        </w:tabs>
        <w:rPr>
          <w:rFonts w:eastAsiaTheme="minorEastAsia"/>
          <w:noProof/>
          <w:sz w:val="22"/>
          <w:lang w:val="en-US"/>
        </w:rPr>
      </w:pPr>
      <w:r>
        <w:fldChar w:fldCharType="begin"/>
      </w:r>
      <w:r>
        <w:instrText xml:space="preserve"> TOC \o "1-1" \h \z \u </w:instrText>
      </w:r>
      <w:r>
        <w:fldChar w:fldCharType="separate"/>
      </w:r>
      <w:hyperlink w:anchor="_Toc57365265" w:history="1">
        <w:r w:rsidR="00DA27DF" w:rsidRPr="00AC4CF5">
          <w:rPr>
            <w:rStyle w:val="Hiperveza"/>
            <w:noProof/>
          </w:rPr>
          <w:t>1</w:t>
        </w:r>
        <w:r w:rsidR="00DA27DF">
          <w:rPr>
            <w:rFonts w:eastAsiaTheme="minorEastAsia"/>
            <w:noProof/>
            <w:sz w:val="22"/>
            <w:lang w:val="en-US"/>
          </w:rPr>
          <w:tab/>
        </w:r>
        <w:r w:rsidR="00DA27DF" w:rsidRPr="00AC4CF5">
          <w:rPr>
            <w:rStyle w:val="Hiperveza"/>
            <w:noProof/>
          </w:rPr>
          <w:t>Odobrenja</w:t>
        </w:r>
        <w:r w:rsidR="00DA27DF">
          <w:rPr>
            <w:noProof/>
            <w:webHidden/>
          </w:rPr>
          <w:tab/>
        </w:r>
        <w:r w:rsidR="00DA27DF">
          <w:rPr>
            <w:noProof/>
            <w:webHidden/>
          </w:rPr>
          <w:fldChar w:fldCharType="begin"/>
        </w:r>
        <w:r w:rsidR="00DA27DF">
          <w:rPr>
            <w:noProof/>
            <w:webHidden/>
          </w:rPr>
          <w:instrText xml:space="preserve"> PAGEREF _Toc57365265 \h </w:instrText>
        </w:r>
        <w:r w:rsidR="00DA27DF">
          <w:rPr>
            <w:noProof/>
            <w:webHidden/>
          </w:rPr>
        </w:r>
        <w:r w:rsidR="00DA27DF">
          <w:rPr>
            <w:noProof/>
            <w:webHidden/>
          </w:rPr>
          <w:fldChar w:fldCharType="separate"/>
        </w:r>
        <w:r w:rsidR="00DA27DF">
          <w:rPr>
            <w:noProof/>
            <w:webHidden/>
          </w:rPr>
          <w:t>2</w:t>
        </w:r>
        <w:r w:rsidR="00DA27DF">
          <w:rPr>
            <w:noProof/>
            <w:webHidden/>
          </w:rPr>
          <w:fldChar w:fldCharType="end"/>
        </w:r>
      </w:hyperlink>
    </w:p>
    <w:p w14:paraId="2D23DC89" w14:textId="091BF422" w:rsidR="00DA27DF" w:rsidRDefault="00DA27DF">
      <w:pPr>
        <w:pStyle w:val="Sadraj1"/>
        <w:tabs>
          <w:tab w:val="left" w:pos="440"/>
          <w:tab w:val="right" w:leader="dot" w:pos="9016"/>
        </w:tabs>
        <w:rPr>
          <w:rFonts w:eastAsiaTheme="minorEastAsia"/>
          <w:noProof/>
          <w:sz w:val="22"/>
          <w:lang w:val="en-US"/>
        </w:rPr>
      </w:pPr>
      <w:hyperlink w:anchor="_Toc57365266" w:history="1">
        <w:r w:rsidRPr="00AC4CF5">
          <w:rPr>
            <w:rStyle w:val="Hiperveza"/>
            <w:noProof/>
          </w:rPr>
          <w:t>2</w:t>
        </w:r>
        <w:r>
          <w:rPr>
            <w:rFonts w:eastAsiaTheme="minorEastAsia"/>
            <w:noProof/>
            <w:sz w:val="22"/>
            <w:lang w:val="en-US"/>
          </w:rPr>
          <w:tab/>
        </w:r>
        <w:r w:rsidRPr="00AC4CF5">
          <w:rPr>
            <w:rStyle w:val="Hiperveza"/>
            <w:noProof/>
          </w:rPr>
          <w:t>Izmjene na dokumentu</w:t>
        </w:r>
        <w:r>
          <w:rPr>
            <w:noProof/>
            <w:webHidden/>
          </w:rPr>
          <w:tab/>
        </w:r>
        <w:r>
          <w:rPr>
            <w:noProof/>
            <w:webHidden/>
          </w:rPr>
          <w:fldChar w:fldCharType="begin"/>
        </w:r>
        <w:r>
          <w:rPr>
            <w:noProof/>
            <w:webHidden/>
          </w:rPr>
          <w:instrText xml:space="preserve"> PAGEREF _Toc57365266 \h </w:instrText>
        </w:r>
        <w:r>
          <w:rPr>
            <w:noProof/>
            <w:webHidden/>
          </w:rPr>
        </w:r>
        <w:r>
          <w:rPr>
            <w:noProof/>
            <w:webHidden/>
          </w:rPr>
          <w:fldChar w:fldCharType="separate"/>
        </w:r>
        <w:r>
          <w:rPr>
            <w:noProof/>
            <w:webHidden/>
          </w:rPr>
          <w:t>3</w:t>
        </w:r>
        <w:r>
          <w:rPr>
            <w:noProof/>
            <w:webHidden/>
          </w:rPr>
          <w:fldChar w:fldCharType="end"/>
        </w:r>
      </w:hyperlink>
    </w:p>
    <w:p w14:paraId="53D04A9C" w14:textId="16225039" w:rsidR="00DA27DF" w:rsidRDefault="00DA27DF">
      <w:pPr>
        <w:pStyle w:val="Sadraj1"/>
        <w:tabs>
          <w:tab w:val="left" w:pos="440"/>
          <w:tab w:val="right" w:leader="dot" w:pos="9016"/>
        </w:tabs>
        <w:rPr>
          <w:rFonts w:eastAsiaTheme="minorEastAsia"/>
          <w:noProof/>
          <w:sz w:val="22"/>
          <w:lang w:val="en-US"/>
        </w:rPr>
      </w:pPr>
      <w:hyperlink w:anchor="_Toc57365267" w:history="1">
        <w:r w:rsidRPr="00AC4CF5">
          <w:rPr>
            <w:rStyle w:val="Hiperveza"/>
            <w:noProof/>
          </w:rPr>
          <w:t>3</w:t>
        </w:r>
        <w:r>
          <w:rPr>
            <w:rFonts w:eastAsiaTheme="minorEastAsia"/>
            <w:noProof/>
            <w:sz w:val="22"/>
            <w:lang w:val="en-US"/>
          </w:rPr>
          <w:tab/>
        </w:r>
        <w:r w:rsidRPr="00AC4CF5">
          <w:rPr>
            <w:rStyle w:val="Hiperveza"/>
            <w:noProof/>
          </w:rPr>
          <w:t>Sadržaj</w:t>
        </w:r>
        <w:r>
          <w:rPr>
            <w:noProof/>
            <w:webHidden/>
          </w:rPr>
          <w:tab/>
        </w:r>
        <w:r>
          <w:rPr>
            <w:noProof/>
            <w:webHidden/>
          </w:rPr>
          <w:fldChar w:fldCharType="begin"/>
        </w:r>
        <w:r>
          <w:rPr>
            <w:noProof/>
            <w:webHidden/>
          </w:rPr>
          <w:instrText xml:space="preserve"> PAGEREF _Toc57365267 \h </w:instrText>
        </w:r>
        <w:r>
          <w:rPr>
            <w:noProof/>
            <w:webHidden/>
          </w:rPr>
        </w:r>
        <w:r>
          <w:rPr>
            <w:noProof/>
            <w:webHidden/>
          </w:rPr>
          <w:fldChar w:fldCharType="separate"/>
        </w:r>
        <w:r>
          <w:rPr>
            <w:noProof/>
            <w:webHidden/>
          </w:rPr>
          <w:t>4</w:t>
        </w:r>
        <w:r>
          <w:rPr>
            <w:noProof/>
            <w:webHidden/>
          </w:rPr>
          <w:fldChar w:fldCharType="end"/>
        </w:r>
      </w:hyperlink>
    </w:p>
    <w:p w14:paraId="78CB3083" w14:textId="048559DF" w:rsidR="00DA27DF" w:rsidRDefault="00DA27DF">
      <w:pPr>
        <w:pStyle w:val="Sadraj1"/>
        <w:tabs>
          <w:tab w:val="left" w:pos="440"/>
          <w:tab w:val="right" w:leader="dot" w:pos="9016"/>
        </w:tabs>
        <w:rPr>
          <w:rFonts w:eastAsiaTheme="minorEastAsia"/>
          <w:noProof/>
          <w:sz w:val="22"/>
          <w:lang w:val="en-US"/>
        </w:rPr>
      </w:pPr>
      <w:hyperlink w:anchor="_Toc57365268" w:history="1">
        <w:r w:rsidRPr="00AC4CF5">
          <w:rPr>
            <w:rStyle w:val="Hiperveza"/>
            <w:noProof/>
          </w:rPr>
          <w:t>4</w:t>
        </w:r>
        <w:r>
          <w:rPr>
            <w:rFonts w:eastAsiaTheme="minorEastAsia"/>
            <w:noProof/>
            <w:sz w:val="22"/>
            <w:lang w:val="en-US"/>
          </w:rPr>
          <w:tab/>
        </w:r>
        <w:r w:rsidRPr="00AC4CF5">
          <w:rPr>
            <w:rStyle w:val="Hiperveza"/>
            <w:noProof/>
          </w:rPr>
          <w:t>Pojmovi i kratice</w:t>
        </w:r>
        <w:r>
          <w:rPr>
            <w:noProof/>
            <w:webHidden/>
          </w:rPr>
          <w:tab/>
        </w:r>
        <w:r>
          <w:rPr>
            <w:noProof/>
            <w:webHidden/>
          </w:rPr>
          <w:fldChar w:fldCharType="begin"/>
        </w:r>
        <w:r>
          <w:rPr>
            <w:noProof/>
            <w:webHidden/>
          </w:rPr>
          <w:instrText xml:space="preserve"> PAGEREF _Toc57365268 \h </w:instrText>
        </w:r>
        <w:r>
          <w:rPr>
            <w:noProof/>
            <w:webHidden/>
          </w:rPr>
        </w:r>
        <w:r>
          <w:rPr>
            <w:noProof/>
            <w:webHidden/>
          </w:rPr>
          <w:fldChar w:fldCharType="separate"/>
        </w:r>
        <w:r>
          <w:rPr>
            <w:noProof/>
            <w:webHidden/>
          </w:rPr>
          <w:t>5</w:t>
        </w:r>
        <w:r>
          <w:rPr>
            <w:noProof/>
            <w:webHidden/>
          </w:rPr>
          <w:fldChar w:fldCharType="end"/>
        </w:r>
      </w:hyperlink>
    </w:p>
    <w:p w14:paraId="26111CBC" w14:textId="0964FA31" w:rsidR="00DA27DF" w:rsidRDefault="00DA27DF">
      <w:pPr>
        <w:pStyle w:val="Sadraj1"/>
        <w:tabs>
          <w:tab w:val="left" w:pos="440"/>
          <w:tab w:val="right" w:leader="dot" w:pos="9016"/>
        </w:tabs>
        <w:rPr>
          <w:rFonts w:eastAsiaTheme="minorEastAsia"/>
          <w:noProof/>
          <w:sz w:val="22"/>
          <w:lang w:val="en-US"/>
        </w:rPr>
      </w:pPr>
      <w:hyperlink w:anchor="_Toc57365269" w:history="1">
        <w:r w:rsidRPr="00AC4CF5">
          <w:rPr>
            <w:rStyle w:val="Hiperveza"/>
            <w:noProof/>
          </w:rPr>
          <w:t>5</w:t>
        </w:r>
        <w:r>
          <w:rPr>
            <w:rFonts w:eastAsiaTheme="minorEastAsia"/>
            <w:noProof/>
            <w:sz w:val="22"/>
            <w:lang w:val="en-US"/>
          </w:rPr>
          <w:tab/>
        </w:r>
        <w:r w:rsidRPr="00AC4CF5">
          <w:rPr>
            <w:rStyle w:val="Hiperveza"/>
            <w:noProof/>
          </w:rPr>
          <w:t>Uvod</w:t>
        </w:r>
        <w:r>
          <w:rPr>
            <w:noProof/>
            <w:webHidden/>
          </w:rPr>
          <w:tab/>
        </w:r>
        <w:r>
          <w:rPr>
            <w:noProof/>
            <w:webHidden/>
          </w:rPr>
          <w:fldChar w:fldCharType="begin"/>
        </w:r>
        <w:r>
          <w:rPr>
            <w:noProof/>
            <w:webHidden/>
          </w:rPr>
          <w:instrText xml:space="preserve"> PAGEREF _Toc57365269 \h </w:instrText>
        </w:r>
        <w:r>
          <w:rPr>
            <w:noProof/>
            <w:webHidden/>
          </w:rPr>
        </w:r>
        <w:r>
          <w:rPr>
            <w:noProof/>
            <w:webHidden/>
          </w:rPr>
          <w:fldChar w:fldCharType="separate"/>
        </w:r>
        <w:r>
          <w:rPr>
            <w:noProof/>
            <w:webHidden/>
          </w:rPr>
          <w:t>6</w:t>
        </w:r>
        <w:r>
          <w:rPr>
            <w:noProof/>
            <w:webHidden/>
          </w:rPr>
          <w:fldChar w:fldCharType="end"/>
        </w:r>
      </w:hyperlink>
    </w:p>
    <w:p w14:paraId="7988179C" w14:textId="036BB6EA" w:rsidR="00DA27DF" w:rsidRDefault="00DA27DF">
      <w:pPr>
        <w:pStyle w:val="Sadraj1"/>
        <w:tabs>
          <w:tab w:val="left" w:pos="440"/>
          <w:tab w:val="right" w:leader="dot" w:pos="9016"/>
        </w:tabs>
        <w:rPr>
          <w:rFonts w:eastAsiaTheme="minorEastAsia"/>
          <w:noProof/>
          <w:sz w:val="22"/>
          <w:lang w:val="en-US"/>
        </w:rPr>
      </w:pPr>
      <w:hyperlink w:anchor="_Toc57365270" w:history="1">
        <w:r w:rsidRPr="00AC4CF5">
          <w:rPr>
            <w:rStyle w:val="Hiperveza"/>
            <w:noProof/>
          </w:rPr>
          <w:t>6</w:t>
        </w:r>
        <w:r>
          <w:rPr>
            <w:rFonts w:eastAsiaTheme="minorEastAsia"/>
            <w:noProof/>
            <w:sz w:val="22"/>
            <w:lang w:val="en-US"/>
          </w:rPr>
          <w:tab/>
        </w:r>
        <w:r w:rsidRPr="00AC4CF5">
          <w:rPr>
            <w:rStyle w:val="Hiperveza"/>
            <w:noProof/>
          </w:rPr>
          <w:t>Politika upravljanja fizičkom sigurnošću</w:t>
        </w:r>
        <w:r>
          <w:rPr>
            <w:noProof/>
            <w:webHidden/>
          </w:rPr>
          <w:tab/>
        </w:r>
        <w:r>
          <w:rPr>
            <w:noProof/>
            <w:webHidden/>
          </w:rPr>
          <w:fldChar w:fldCharType="begin"/>
        </w:r>
        <w:r>
          <w:rPr>
            <w:noProof/>
            <w:webHidden/>
          </w:rPr>
          <w:instrText xml:space="preserve"> PAGEREF _Toc57365270 \h </w:instrText>
        </w:r>
        <w:r>
          <w:rPr>
            <w:noProof/>
            <w:webHidden/>
          </w:rPr>
        </w:r>
        <w:r>
          <w:rPr>
            <w:noProof/>
            <w:webHidden/>
          </w:rPr>
          <w:fldChar w:fldCharType="separate"/>
        </w:r>
        <w:r>
          <w:rPr>
            <w:noProof/>
            <w:webHidden/>
          </w:rPr>
          <w:t>7</w:t>
        </w:r>
        <w:r>
          <w:rPr>
            <w:noProof/>
            <w:webHidden/>
          </w:rPr>
          <w:fldChar w:fldCharType="end"/>
        </w:r>
      </w:hyperlink>
    </w:p>
    <w:p w14:paraId="74FEA82A" w14:textId="562E8802" w:rsidR="00DA27DF" w:rsidRDefault="00DA27DF">
      <w:pPr>
        <w:pStyle w:val="Sadraj1"/>
        <w:tabs>
          <w:tab w:val="left" w:pos="440"/>
          <w:tab w:val="right" w:leader="dot" w:pos="9016"/>
        </w:tabs>
        <w:rPr>
          <w:rFonts w:eastAsiaTheme="minorEastAsia"/>
          <w:noProof/>
          <w:sz w:val="22"/>
          <w:lang w:val="en-US"/>
        </w:rPr>
      </w:pPr>
      <w:hyperlink w:anchor="_Toc57365271" w:history="1">
        <w:r w:rsidRPr="00AC4CF5">
          <w:rPr>
            <w:rStyle w:val="Hiperveza"/>
            <w:noProof/>
          </w:rPr>
          <w:t>7</w:t>
        </w:r>
        <w:r>
          <w:rPr>
            <w:rFonts w:eastAsiaTheme="minorEastAsia"/>
            <w:noProof/>
            <w:sz w:val="22"/>
            <w:lang w:val="en-US"/>
          </w:rPr>
          <w:tab/>
        </w:r>
        <w:r w:rsidRPr="00AC4CF5">
          <w:rPr>
            <w:rStyle w:val="Hiperveza"/>
            <w:noProof/>
          </w:rPr>
          <w:t>Obveze zaposlenika</w:t>
        </w:r>
        <w:r>
          <w:rPr>
            <w:noProof/>
            <w:webHidden/>
          </w:rPr>
          <w:tab/>
        </w:r>
        <w:r>
          <w:rPr>
            <w:noProof/>
            <w:webHidden/>
          </w:rPr>
          <w:fldChar w:fldCharType="begin"/>
        </w:r>
        <w:r>
          <w:rPr>
            <w:noProof/>
            <w:webHidden/>
          </w:rPr>
          <w:instrText xml:space="preserve"> PAGEREF _Toc57365271 \h </w:instrText>
        </w:r>
        <w:r>
          <w:rPr>
            <w:noProof/>
            <w:webHidden/>
          </w:rPr>
        </w:r>
        <w:r>
          <w:rPr>
            <w:noProof/>
            <w:webHidden/>
          </w:rPr>
          <w:fldChar w:fldCharType="separate"/>
        </w:r>
        <w:r>
          <w:rPr>
            <w:noProof/>
            <w:webHidden/>
          </w:rPr>
          <w:t>9</w:t>
        </w:r>
        <w:r>
          <w:rPr>
            <w:noProof/>
            <w:webHidden/>
          </w:rPr>
          <w:fldChar w:fldCharType="end"/>
        </w:r>
      </w:hyperlink>
    </w:p>
    <w:p w14:paraId="435DE0FE" w14:textId="6886540F" w:rsidR="00ED540E" w:rsidRDefault="006F6BB9" w:rsidP="002525A2">
      <w:r>
        <w:rPr>
          <w:sz w:val="28"/>
        </w:rPr>
        <w:fldChar w:fldCharType="end"/>
      </w:r>
    </w:p>
    <w:p w14:paraId="60100D5C" w14:textId="37A3D011" w:rsidR="002525A2" w:rsidRDefault="002525A2" w:rsidP="002525A2">
      <w:pPr>
        <w:pStyle w:val="Naslov1"/>
      </w:pPr>
      <w:bookmarkStart w:id="6" w:name="_Toc56943799"/>
      <w:bookmarkStart w:id="7" w:name="_Toc57365268"/>
      <w:r>
        <w:lastRenderedPageBreak/>
        <w:t>Pojmovi i kratice</w:t>
      </w:r>
      <w:bookmarkEnd w:id="6"/>
      <w:bookmarkEnd w:id="7"/>
    </w:p>
    <w:tbl>
      <w:tblPr>
        <w:tblStyle w:val="Tablicapopisa3-isticanje1"/>
        <w:tblW w:w="0" w:type="auto"/>
        <w:tblLook w:val="04A0" w:firstRow="1" w:lastRow="0" w:firstColumn="1" w:lastColumn="0" w:noHBand="0" w:noVBand="1"/>
      </w:tblPr>
      <w:tblGrid>
        <w:gridCol w:w="2065"/>
        <w:gridCol w:w="6951"/>
      </w:tblGrid>
      <w:tr w:rsidR="00272676" w14:paraId="0806961F" w14:textId="77777777" w:rsidTr="00C70E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tcPr>
          <w:p w14:paraId="086964FD" w14:textId="6FABACFB" w:rsidR="00272676" w:rsidRDefault="00272676" w:rsidP="00272676">
            <w:r>
              <w:t>Pojam ili kratica</w:t>
            </w:r>
          </w:p>
        </w:tc>
        <w:tc>
          <w:tcPr>
            <w:tcW w:w="6951" w:type="dxa"/>
          </w:tcPr>
          <w:p w14:paraId="4E540312" w14:textId="371CE0E0" w:rsidR="00272676" w:rsidRDefault="00272676" w:rsidP="00272676">
            <w:pPr>
              <w:cnfStyle w:val="100000000000" w:firstRow="1" w:lastRow="0" w:firstColumn="0" w:lastColumn="0" w:oddVBand="0" w:evenVBand="0" w:oddHBand="0" w:evenHBand="0" w:firstRowFirstColumn="0" w:firstRowLastColumn="0" w:lastRowFirstColumn="0" w:lastRowLastColumn="0"/>
            </w:pPr>
            <w:r>
              <w:t>Objašnjenje</w:t>
            </w:r>
          </w:p>
        </w:tc>
      </w:tr>
      <w:tr w:rsidR="00E7370B" w14:paraId="0B99CFE9" w14:textId="77777777" w:rsidTr="00C70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C3BA9EE" w14:textId="39BBC4A5" w:rsidR="00E7370B" w:rsidRDefault="00074250" w:rsidP="00272676">
            <w:r>
              <w:t>Sigurna zona</w:t>
            </w:r>
          </w:p>
        </w:tc>
        <w:tc>
          <w:tcPr>
            <w:tcW w:w="6951" w:type="dxa"/>
          </w:tcPr>
          <w:p w14:paraId="07F2E076" w14:textId="7E6E0236" w:rsidR="00E7370B" w:rsidRDefault="00074250" w:rsidP="00272676">
            <w:pPr>
              <w:cnfStyle w:val="000000100000" w:firstRow="0" w:lastRow="0" w:firstColumn="0" w:lastColumn="0" w:oddVBand="0" w:evenVBand="0" w:oddHBand="1" w:evenHBand="0" w:firstRowFirstColumn="0" w:firstRowLastColumn="0" w:lastRowFirstColumn="0" w:lastRowLastColumn="0"/>
            </w:pPr>
            <w:r>
              <w:t>Dio prostora društva na koji se primjenjuje ograničenje pristupa, tj. daje se ovlaštenje pristupa isključivo pojedincima koji zbog poslovnih potreba MORAJU imati pristup tim prostorima i opremi koja se u njima nalazi</w:t>
            </w:r>
          </w:p>
        </w:tc>
      </w:tr>
    </w:tbl>
    <w:p w14:paraId="2C873A45" w14:textId="77777777" w:rsidR="00272676" w:rsidRPr="00272676" w:rsidRDefault="00272676" w:rsidP="00272676"/>
    <w:p w14:paraId="71B2B363" w14:textId="42E0FDFE" w:rsidR="002525A2" w:rsidRDefault="00DD0B76" w:rsidP="00DD0B76">
      <w:pPr>
        <w:pStyle w:val="Naslov1"/>
      </w:pPr>
      <w:bookmarkStart w:id="8" w:name="_Toc56943800"/>
      <w:bookmarkStart w:id="9" w:name="_Toc57365269"/>
      <w:r>
        <w:lastRenderedPageBreak/>
        <w:t>Uvod</w:t>
      </w:r>
      <w:bookmarkEnd w:id="8"/>
      <w:bookmarkEnd w:id="9"/>
    </w:p>
    <w:p w14:paraId="4C7CE219" w14:textId="57ED67BA" w:rsidR="00DD0B76" w:rsidRDefault="001F1FFE" w:rsidP="008D3C09">
      <w:pPr>
        <w:pStyle w:val="Naslov2"/>
      </w:pPr>
      <w:bookmarkStart w:id="10" w:name="_Toc56943801"/>
      <w:r>
        <w:t>Područje primjene</w:t>
      </w:r>
      <w:bookmarkEnd w:id="10"/>
    </w:p>
    <w:p w14:paraId="46E37C78" w14:textId="77777777" w:rsidR="00735E6C" w:rsidRDefault="001F1FFE" w:rsidP="00A04460">
      <w:r w:rsidRPr="001F1FFE">
        <w:t xml:space="preserve">Ovaj se pravilnik primjenjuje na društvo MLINAR pekarska industrija d.o.o., sa sjedištem u Zagrebu, Radnička cesta 228 c, upisano u sudski registar Trgovačkog suda u Zagrebu pod registarskim brojem (MBS): 010015470, OIB: 62296711978 („Društvo“). </w:t>
      </w:r>
    </w:p>
    <w:p w14:paraId="60DC7254" w14:textId="75FAD6B2" w:rsidR="00A04460" w:rsidRDefault="001F1FFE" w:rsidP="00A04460">
      <w:r w:rsidRPr="001F1FFE">
        <w:t>Primjenjuje se na ukupno osoblje Društva koje se nalazi na svim razinama organizacije, uključujući partnere, ovlaštene osobe, direktore, radnike (bilo trajne, s radnim odnosom na određeno vrijeme ili privremene), konzultante, izvršitelje poslova, pripravnike, studentske praktikante ili bilo koju drugu osobu koja je povezana s Društvom, gdje god da se nalazi (dalje u tekstu skupno: "Osoblje Društva").</w:t>
      </w:r>
    </w:p>
    <w:p w14:paraId="330B66E5" w14:textId="65394B13" w:rsidR="003F3B95" w:rsidRDefault="009D26B1" w:rsidP="00A04460">
      <w:r>
        <w:t>Primjenjuje se za korištenje cjelokupnog informacijskog sustava Društva</w:t>
      </w:r>
      <w:r w:rsidR="005F4FA7">
        <w:t xml:space="preserve"> što uključuje stolna računala, prijenosna računala, mrežne poslužitelje, mrežnu opremu, virtualne mašine, uređaje za pohranu podataka i sl., kao i sva programska rješenja koja su zaštićena zaporkama.</w:t>
      </w:r>
    </w:p>
    <w:p w14:paraId="62020C6A" w14:textId="7C85DFE5" w:rsidR="00B14CB3" w:rsidRDefault="00B14CB3" w:rsidP="00A04460">
      <w:r>
        <w:t>Primjenjuje se, također, i na korištenje bilo kojeg informacijskog sustava koje Osoblje Društva koristi izvan informacijskog sustava društva.</w:t>
      </w:r>
    </w:p>
    <w:p w14:paraId="36EB4675" w14:textId="18519006" w:rsidR="00B14CB3" w:rsidRDefault="0088507F" w:rsidP="00A04460">
      <w:r>
        <w:t>Ova politika predstavlja minimaln</w:t>
      </w:r>
      <w:r w:rsidR="00AF39F6">
        <w:t>i skup pravila u skladu s zahtjevima informacijske sigurnosti.</w:t>
      </w:r>
    </w:p>
    <w:p w14:paraId="780D171F" w14:textId="4664BFBF" w:rsidR="00A04460" w:rsidRDefault="00A04460" w:rsidP="006C085C">
      <w:pPr>
        <w:pStyle w:val="Naslov2"/>
      </w:pPr>
      <w:r>
        <w:tab/>
      </w:r>
      <w:bookmarkStart w:id="11" w:name="_Toc56943802"/>
      <w:r w:rsidR="00993BB1">
        <w:t>Upravljanje i distribucija dokumenta</w:t>
      </w:r>
      <w:bookmarkEnd w:id="11"/>
    </w:p>
    <w:p w14:paraId="221CDA6E" w14:textId="48F50B30" w:rsidR="00993BB1" w:rsidRDefault="00993BB1" w:rsidP="00993BB1">
      <w:r>
        <w:t>Ovaj dokument dostupan je svim zaposlenicima putem Sharepoint poveznice Društva:</w:t>
      </w:r>
    </w:p>
    <w:p w14:paraId="7BBB0B6F" w14:textId="5B9D74E4" w:rsidR="00993BB1" w:rsidRDefault="002214E7" w:rsidP="00993BB1">
      <w:hyperlink r:id="rId12" w:history="1">
        <w:r>
          <w:rPr>
            <w:rStyle w:val="Hiperveza"/>
          </w:rPr>
          <w:t>IT politike i procedure</w:t>
        </w:r>
      </w:hyperlink>
    </w:p>
    <w:p w14:paraId="3C487D07" w14:textId="6500398C" w:rsidR="00993BB1" w:rsidRDefault="00993BB1" w:rsidP="00993BB1">
      <w:r>
        <w:t>Dokument će se pregledati i nadopunjavati najmanje jednom u periodu dvije godine.</w:t>
      </w:r>
    </w:p>
    <w:p w14:paraId="54ACA532" w14:textId="49DEA16F" w:rsidR="00993BB1" w:rsidRDefault="000E050C" w:rsidP="000E050C">
      <w:pPr>
        <w:pStyle w:val="Naslov2"/>
      </w:pPr>
      <w:bookmarkStart w:id="12" w:name="_Toc56943803"/>
      <w:r>
        <w:t>Povezani dokumenti</w:t>
      </w:r>
      <w:bookmarkEnd w:id="12"/>
    </w:p>
    <w:p w14:paraId="7CE3FACF" w14:textId="598BC1D1" w:rsidR="000E050C" w:rsidRDefault="000E050C" w:rsidP="000E050C">
      <w:r>
        <w:t xml:space="preserve">Ovaj dokument je povezan s ostalim dokumentima </w:t>
      </w:r>
      <w:r w:rsidR="00A255AA">
        <w:t>s</w:t>
      </w:r>
      <w:r>
        <w:t>igurnosne politike Društva</w:t>
      </w:r>
      <w:r w:rsidR="00A255AA">
        <w:t xml:space="preserve"> koji </w:t>
      </w:r>
      <w:r w:rsidR="00927C41">
        <w:t>su dostupni putem Sharepoint</w:t>
      </w:r>
      <w:r w:rsidR="00A255AA">
        <w:t xml:space="preserve"> poveznic</w:t>
      </w:r>
      <w:r w:rsidR="00927C41">
        <w:t>e Društva</w:t>
      </w:r>
      <w:r w:rsidR="00A255AA">
        <w:t>:</w:t>
      </w:r>
    </w:p>
    <w:p w14:paraId="040C0898" w14:textId="77777777" w:rsidR="009841B1" w:rsidRPr="00BD4224" w:rsidRDefault="009841B1" w:rsidP="009841B1">
      <w:pPr>
        <w:pStyle w:val="Odlomakpopisa"/>
        <w:numPr>
          <w:ilvl w:val="0"/>
          <w:numId w:val="4"/>
        </w:numPr>
        <w:rPr>
          <w:strike/>
        </w:rPr>
      </w:pPr>
      <w:r>
        <w:t xml:space="preserve">Mlinar–ITP–008v1.0 - </w:t>
      </w:r>
      <w:bookmarkStart w:id="13" w:name="_Hlk57123393"/>
      <w:r>
        <w:t xml:space="preserve">Registar identificiranih rizika </w:t>
      </w:r>
      <w:bookmarkEnd w:id="13"/>
      <w:r>
        <w:t xml:space="preserve">(Excel dokument), </w:t>
      </w:r>
    </w:p>
    <w:p w14:paraId="027F1D8D" w14:textId="024FED99" w:rsidR="00A255AA" w:rsidRDefault="002214E7" w:rsidP="000E050C">
      <w:hyperlink r:id="rId13" w:history="1">
        <w:r>
          <w:rPr>
            <w:rStyle w:val="Hiperveza"/>
          </w:rPr>
          <w:t>IT politike i procedure</w:t>
        </w:r>
      </w:hyperlink>
    </w:p>
    <w:p w14:paraId="4944BD1D" w14:textId="32C1C987" w:rsidR="00E06892" w:rsidRDefault="00E06892" w:rsidP="00E06892">
      <w:pPr>
        <w:pStyle w:val="Naslov2"/>
      </w:pPr>
      <w:bookmarkStart w:id="14" w:name="_Toc56943804"/>
      <w:r>
        <w:t>Ključne riječi</w:t>
      </w:r>
      <w:bookmarkEnd w:id="14"/>
    </w:p>
    <w:p w14:paraId="4F5CFD7C" w14:textId="558CE259" w:rsidR="00E06892" w:rsidRDefault="00826DE0" w:rsidP="00E06892">
      <w:r>
        <w:t>Istaknute ključne riječi u nastavku dokumenta koriste se sa sljedećim značenjem:</w:t>
      </w:r>
    </w:p>
    <w:tbl>
      <w:tblPr>
        <w:tblStyle w:val="Reetkatablice"/>
        <w:tblW w:w="0" w:type="auto"/>
        <w:tblLook w:val="04A0" w:firstRow="1" w:lastRow="0" w:firstColumn="1" w:lastColumn="0" w:noHBand="0" w:noVBand="1"/>
      </w:tblPr>
      <w:tblGrid>
        <w:gridCol w:w="2065"/>
        <w:gridCol w:w="6951"/>
      </w:tblGrid>
      <w:tr w:rsidR="001848F2" w14:paraId="43517C53" w14:textId="77777777" w:rsidTr="001848F2">
        <w:tc>
          <w:tcPr>
            <w:tcW w:w="2065" w:type="dxa"/>
          </w:tcPr>
          <w:p w14:paraId="7632076D" w14:textId="4AFA1345" w:rsidR="001848F2" w:rsidRDefault="001848F2" w:rsidP="00E06892">
            <w:r>
              <w:t>MORA</w:t>
            </w:r>
            <w:r w:rsidR="001D6D0B">
              <w:t>, NE SMIJE</w:t>
            </w:r>
          </w:p>
        </w:tc>
        <w:tc>
          <w:tcPr>
            <w:tcW w:w="6951" w:type="dxa"/>
          </w:tcPr>
          <w:p w14:paraId="7853D64F" w14:textId="13FDB0EE" w:rsidR="001848F2" w:rsidRDefault="00097633" w:rsidP="00E06892">
            <w:r>
              <w:t>Označava da ne postoji dozvoljena iznimka, osim ukoliko je dokumentirana u ovom dokumentu i odobrena od ovlaštene osobe</w:t>
            </w:r>
          </w:p>
        </w:tc>
      </w:tr>
      <w:tr w:rsidR="001848F2" w14:paraId="25FE437F" w14:textId="77777777" w:rsidTr="001848F2">
        <w:tc>
          <w:tcPr>
            <w:tcW w:w="2065" w:type="dxa"/>
          </w:tcPr>
          <w:p w14:paraId="281B5E16" w14:textId="41A44FAF" w:rsidR="001848F2" w:rsidRDefault="001848F2" w:rsidP="00E06892">
            <w:r>
              <w:t>TREBA</w:t>
            </w:r>
          </w:p>
        </w:tc>
        <w:tc>
          <w:tcPr>
            <w:tcW w:w="6951" w:type="dxa"/>
          </w:tcPr>
          <w:p w14:paraId="3CF534FB" w14:textId="2C12199E" w:rsidR="001848F2" w:rsidRDefault="00097633" w:rsidP="00E06892">
            <w:r>
              <w:t>Označava da su dozvoljene iznimke, no MORAJU biti precizno dokumentirane te slijediti postupak procjene rizika odobrene od ovlaštene osobe</w:t>
            </w:r>
          </w:p>
        </w:tc>
      </w:tr>
      <w:tr w:rsidR="001848F2" w14:paraId="0D99530D" w14:textId="77777777" w:rsidTr="001848F2">
        <w:tc>
          <w:tcPr>
            <w:tcW w:w="2065" w:type="dxa"/>
          </w:tcPr>
          <w:p w14:paraId="26702F76" w14:textId="4D06A724" w:rsidR="001848F2" w:rsidRDefault="001848F2" w:rsidP="00E06892">
            <w:r>
              <w:t>MOGU</w:t>
            </w:r>
          </w:p>
        </w:tc>
        <w:tc>
          <w:tcPr>
            <w:tcW w:w="6951" w:type="dxa"/>
          </w:tcPr>
          <w:p w14:paraId="38D990EB" w14:textId="2F5C6421" w:rsidR="001848F2" w:rsidRDefault="001F2E25" w:rsidP="00E06892">
            <w:r>
              <w:t>Označava da je primjena preporuke ili ne primjena iste jednako prihvatljiva</w:t>
            </w:r>
          </w:p>
        </w:tc>
      </w:tr>
      <w:tr w:rsidR="001848F2" w14:paraId="26491B55" w14:textId="77777777" w:rsidTr="001848F2">
        <w:tc>
          <w:tcPr>
            <w:tcW w:w="2065" w:type="dxa"/>
          </w:tcPr>
          <w:p w14:paraId="4E13DEBB" w14:textId="0E769214" w:rsidR="001848F2" w:rsidRDefault="001848F2" w:rsidP="00E06892">
            <w:r>
              <w:t>OBAVEZNO</w:t>
            </w:r>
          </w:p>
        </w:tc>
        <w:tc>
          <w:tcPr>
            <w:tcW w:w="6951" w:type="dxa"/>
          </w:tcPr>
          <w:p w14:paraId="6B5490EF" w14:textId="35F136DD" w:rsidR="001848F2" w:rsidRDefault="001F2E25" w:rsidP="00E06892">
            <w:r>
              <w:t xml:space="preserve">Označava da je definicija apsolutni uvjet navedene specifikacije </w:t>
            </w:r>
            <w:r w:rsidR="00DC2672">
              <w:t>stavke koju opisuje</w:t>
            </w:r>
          </w:p>
        </w:tc>
      </w:tr>
      <w:tr w:rsidR="001848F2" w14:paraId="37CBF338" w14:textId="77777777" w:rsidTr="001848F2">
        <w:tc>
          <w:tcPr>
            <w:tcW w:w="2065" w:type="dxa"/>
          </w:tcPr>
          <w:p w14:paraId="5DAA651E" w14:textId="5FEF7C28" w:rsidR="001848F2" w:rsidRDefault="001848F2" w:rsidP="00E06892">
            <w:r>
              <w:t>PREPORUČENO</w:t>
            </w:r>
          </w:p>
        </w:tc>
        <w:tc>
          <w:tcPr>
            <w:tcW w:w="6951" w:type="dxa"/>
          </w:tcPr>
          <w:p w14:paraId="6CF6168C" w14:textId="067BDF95" w:rsidR="001848F2" w:rsidRDefault="00E0152D" w:rsidP="00E06892">
            <w:r>
              <w:t>Označava da je mogu postojati valjani razlozi i situacije u kojima je moguće ignorirati pojedinu stavku koja se opisuje</w:t>
            </w:r>
          </w:p>
        </w:tc>
      </w:tr>
    </w:tbl>
    <w:p w14:paraId="18D443E1" w14:textId="7331E4E7" w:rsidR="00826DE0" w:rsidRDefault="00AF4A69" w:rsidP="00463C86">
      <w:pPr>
        <w:pStyle w:val="Naslov1"/>
      </w:pPr>
      <w:bookmarkStart w:id="15" w:name="_Toc56943805"/>
      <w:bookmarkStart w:id="16" w:name="_Toc57365270"/>
      <w:r>
        <w:lastRenderedPageBreak/>
        <w:t xml:space="preserve">Politika </w:t>
      </w:r>
      <w:bookmarkEnd w:id="15"/>
      <w:r w:rsidR="00020629" w:rsidRPr="00020629">
        <w:t>upravljanja fizi</w:t>
      </w:r>
      <w:r w:rsidR="005E2F56">
        <w:t>č</w:t>
      </w:r>
      <w:r w:rsidR="00020629" w:rsidRPr="00020629">
        <w:t>kom sigurno</w:t>
      </w:r>
      <w:r w:rsidR="005E2F56">
        <w:t>šć</w:t>
      </w:r>
      <w:r w:rsidR="00020629" w:rsidRPr="00020629">
        <w:t>u</w:t>
      </w:r>
      <w:bookmarkEnd w:id="16"/>
    </w:p>
    <w:p w14:paraId="44ED415B" w14:textId="6A1E535D" w:rsidR="0056199A" w:rsidRDefault="0056199A" w:rsidP="0056199A">
      <w:pPr>
        <w:pStyle w:val="Naslov2"/>
      </w:pPr>
      <w:r>
        <w:t>Standardni zahtjevi</w:t>
      </w:r>
    </w:p>
    <w:p w14:paraId="2204BE3E" w14:textId="77777777" w:rsidR="0058392C" w:rsidRDefault="00020629" w:rsidP="00020629">
      <w:r>
        <w:t>Prostor u kompaniji dijeli se na</w:t>
      </w:r>
      <w:r w:rsidR="0058392C">
        <w:t>:</w:t>
      </w:r>
    </w:p>
    <w:p w14:paraId="1D84EBB9" w14:textId="77777777" w:rsidR="0058392C" w:rsidRDefault="00020629" w:rsidP="0058392C">
      <w:pPr>
        <w:pStyle w:val="Odlomakpopisa"/>
        <w:numPr>
          <w:ilvl w:val="0"/>
          <w:numId w:val="4"/>
        </w:numPr>
      </w:pPr>
      <w:r>
        <w:t xml:space="preserve">dio koji pristup imaju zaposlenici i vanjski suradnici, </w:t>
      </w:r>
    </w:p>
    <w:p w14:paraId="1EE1B16B" w14:textId="77777777" w:rsidR="0058392C" w:rsidRDefault="00020629" w:rsidP="0058392C">
      <w:pPr>
        <w:pStyle w:val="Odlomakpopisa"/>
        <w:numPr>
          <w:ilvl w:val="0"/>
          <w:numId w:val="4"/>
        </w:numPr>
      </w:pPr>
      <w:r>
        <w:t xml:space="preserve">u koji imaju pristup samo zaposleni, </w:t>
      </w:r>
    </w:p>
    <w:p w14:paraId="7637AE35" w14:textId="0EDE743C" w:rsidR="00020629" w:rsidRDefault="00020629" w:rsidP="0058392C">
      <w:pPr>
        <w:pStyle w:val="Odlomakpopisa"/>
        <w:numPr>
          <w:ilvl w:val="0"/>
          <w:numId w:val="4"/>
        </w:numPr>
      </w:pPr>
      <w:r>
        <w:t>te prostore u koje pristup imaju samo zaposleni</w:t>
      </w:r>
      <w:r w:rsidR="00002583">
        <w:t>ci IT odjela (SIGURNA ZONA)</w:t>
      </w:r>
      <w:r>
        <w:t>.</w:t>
      </w:r>
    </w:p>
    <w:p w14:paraId="4A99BD40" w14:textId="77777777" w:rsidR="00020629" w:rsidRDefault="00020629" w:rsidP="00020629">
      <w:r>
        <w:t>Oprema koja obavlja ključne funkcije, neophodne za funkcioniranje informacijskog sustava ili sadržava povjerljive informacije, fizički se odvaja u prostor u koji je ulaz dozvoljen samo ovlaštenim osobama. Ključna oprema treba biti zaštićena od problema s napajanjem električnom energijom, poplava, požara i sl. te treba poduzeti mjere da se oprema i informacije zaštite i da se osigura što brži popravak i ispravan  rad.  U sigurnim zonama  i u  njihovoj blizini ne smiju se držati zapaljive  i eksplozivne tvari.</w:t>
      </w:r>
    </w:p>
    <w:p w14:paraId="1A9E5404" w14:textId="4081051A" w:rsidR="004C607A" w:rsidRDefault="004C607A" w:rsidP="004C607A">
      <w:pPr>
        <w:pStyle w:val="Naslov2"/>
      </w:pPr>
      <w:r>
        <w:t>Pristup sigurnim zonama</w:t>
      </w:r>
    </w:p>
    <w:p w14:paraId="06FE22B6" w14:textId="30B3A9E7" w:rsidR="00020629" w:rsidRDefault="00020629" w:rsidP="00020629">
      <w:r>
        <w:t>Za korisnike IT sustava, djelatnici IT-a dužni su održavati popis ovlaštenih osoba koje imaju pristup u sigurne zone. U pravilu su to samo zaposlenici koji administriraju mrežnu i komunikacijsku opremu i poslužitelje ključnih servisa. Oni ulaze u sigurne zone samo kada treba ukloniti zastoje, obaviti servisiranje opreme.</w:t>
      </w:r>
    </w:p>
    <w:p w14:paraId="7789C839" w14:textId="509000BE" w:rsidR="00A61E4A" w:rsidRDefault="00A61E4A" w:rsidP="00020629">
      <w:r>
        <w:t>Svaki ulazak u sigurnu zonu treba biti evidentiran unosom točnih podataka povezanih uz ulazak:</w:t>
      </w:r>
    </w:p>
    <w:p w14:paraId="5BC09979" w14:textId="19A7E5BA" w:rsidR="00A61E4A" w:rsidRDefault="00A61E4A" w:rsidP="00A61E4A">
      <w:pPr>
        <w:pStyle w:val="Odlomakpopisa"/>
        <w:numPr>
          <w:ilvl w:val="0"/>
          <w:numId w:val="3"/>
        </w:numPr>
      </w:pPr>
      <w:r>
        <w:t>Vrijeme ulaska u sigurnu zonu</w:t>
      </w:r>
    </w:p>
    <w:p w14:paraId="5924D5BA" w14:textId="2ED11CDB" w:rsidR="00A61E4A" w:rsidRDefault="00A61E4A" w:rsidP="00A61E4A">
      <w:pPr>
        <w:pStyle w:val="Odlomakpopisa"/>
        <w:numPr>
          <w:ilvl w:val="0"/>
          <w:numId w:val="3"/>
        </w:numPr>
      </w:pPr>
      <w:r>
        <w:t>Vrijeme izlaska iz sigurne zone</w:t>
      </w:r>
    </w:p>
    <w:p w14:paraId="3F795F4D" w14:textId="7DA5C697" w:rsidR="00A61E4A" w:rsidRDefault="00A61E4A" w:rsidP="00A61E4A">
      <w:pPr>
        <w:pStyle w:val="Odlomakpopisa"/>
        <w:numPr>
          <w:ilvl w:val="0"/>
          <w:numId w:val="3"/>
        </w:numPr>
      </w:pPr>
      <w:r>
        <w:t>Imena osoba koje su ušle u sigurnu zonu</w:t>
      </w:r>
    </w:p>
    <w:p w14:paraId="19FF9938" w14:textId="4782066F" w:rsidR="00A61E4A" w:rsidRDefault="00A61E4A" w:rsidP="00A61E4A">
      <w:pPr>
        <w:pStyle w:val="Odlomakpopisa"/>
        <w:numPr>
          <w:ilvl w:val="0"/>
          <w:numId w:val="3"/>
        </w:numPr>
      </w:pPr>
      <w:r>
        <w:t>Svrha ulaska u sigurnu zonu</w:t>
      </w:r>
    </w:p>
    <w:p w14:paraId="534FE8B8" w14:textId="77777777" w:rsidR="002B1C28" w:rsidRDefault="002B1C28" w:rsidP="002B1C28">
      <w:pPr>
        <w:pStyle w:val="Naslov2"/>
      </w:pPr>
      <w:r>
        <w:t>Nadzor pristupa sigurnim zonama</w:t>
      </w:r>
    </w:p>
    <w:p w14:paraId="3B9FCB16" w14:textId="77777777" w:rsidR="002B1C28" w:rsidRPr="00004731" w:rsidRDefault="002B1C28" w:rsidP="002B1C28">
      <w:r>
        <w:t xml:space="preserve">Pristupne točke, ulaz/izlaz, sigurnim zonama TREBAJU biti pokrivene sustavom video nadzora. U slučaju da zbog tehničkih mogućnosti nije moguće provesti video nadzor, svaku takvu zonu potrebno je evidentirati, te propisno evidentirati u </w:t>
      </w:r>
      <w:r w:rsidRPr="00004731">
        <w:rPr>
          <w:i/>
          <w:iCs/>
        </w:rPr>
        <w:t>Registr</w:t>
      </w:r>
      <w:r>
        <w:rPr>
          <w:i/>
          <w:iCs/>
        </w:rPr>
        <w:t>u</w:t>
      </w:r>
      <w:r w:rsidRPr="00004731">
        <w:rPr>
          <w:i/>
          <w:iCs/>
        </w:rPr>
        <w:t xml:space="preserve"> identificiranih rizika</w:t>
      </w:r>
      <w:r>
        <w:t>.</w:t>
      </w:r>
    </w:p>
    <w:p w14:paraId="0C66E13D" w14:textId="14A16E22" w:rsidR="00A61E4A" w:rsidRDefault="00A61E4A" w:rsidP="00A61E4A">
      <w:pPr>
        <w:pStyle w:val="Naslov2"/>
      </w:pPr>
      <w:r>
        <w:t>Pristup djelatnika trećih tvrtki sigurnim zonama</w:t>
      </w:r>
    </w:p>
    <w:p w14:paraId="6064955B" w14:textId="6A38859C" w:rsidR="00020629" w:rsidRDefault="00020629" w:rsidP="00020629">
      <w:r>
        <w:t xml:space="preserve">Povremeno se mora dopustiti pristup osobama  iz </w:t>
      </w:r>
      <w:r w:rsidR="00A61E4A">
        <w:t xml:space="preserve">trećih </w:t>
      </w:r>
      <w:r>
        <w:t xml:space="preserve">tvrtki radi servisiranja, održavanja, podrške, obuke, zajedničkog poslovanja, konzultacija </w:t>
      </w:r>
      <w:r w:rsidR="00002583">
        <w:t>ili drugog opravdanog razloga (dalje u tekstu treće osobe)</w:t>
      </w:r>
      <w:r>
        <w:t>.</w:t>
      </w:r>
      <w:r w:rsidR="00A61E4A">
        <w:t xml:space="preserve"> </w:t>
      </w:r>
      <w:r w:rsidR="00002583">
        <w:t>Treće osobe</w:t>
      </w:r>
      <w:r w:rsidR="00A61E4A">
        <w:t xml:space="preserve"> MORAJU tijekom boravka u sigurnim zonama biti u pratnji djelatnika Društva koji ima dozvolu boravka u sigurnoj zoni. </w:t>
      </w:r>
    </w:p>
    <w:p w14:paraId="689850BC" w14:textId="28B32145" w:rsidR="00002583" w:rsidRDefault="00002583" w:rsidP="00020629">
      <w:r w:rsidRPr="00002583">
        <w:t>Treće osobe se moraju pisanim putem obvezati na poštivanje sigurnosnih pravila i čuvanju povjerljivih informacija bilo u vidu ugovora, bilo u vidu pisane izjave.</w:t>
      </w:r>
      <w:r w:rsidR="00425F31">
        <w:t xml:space="preserve"> </w:t>
      </w:r>
      <w:r w:rsidRPr="00002583">
        <w:t>Odgovorna osoba tvrtke TREBA u ugovore s vanjskim tvrtkama ugraditi odredbe kojima obavezuje poslovne partnere na poštivanje sigurnosnih pravila.</w:t>
      </w:r>
    </w:p>
    <w:p w14:paraId="02E79BEA" w14:textId="5D001E53" w:rsidR="00020629" w:rsidRDefault="00020629" w:rsidP="00020629">
      <w:r>
        <w:t>Vanjska tvrtka je dužna najaviti svaku svoju aktivnost ili intervenciju najmanje 24 sata prije aktivnosti. Ugovorom će se regulirati pristup, čime se podrazumijeva pristup prostorijama, pristup opremi ili logički pristup povjerljivim  informacijama. Treću stranu treba obavezati na čuvanje povjerljivih informacija s kojima dođu u dodir pri obavljanju posla.</w:t>
      </w:r>
    </w:p>
    <w:p w14:paraId="7BA78AF3" w14:textId="09D1AA6F" w:rsidR="00D01B3C" w:rsidRDefault="00D01B3C" w:rsidP="00D01B3C">
      <w:r>
        <w:lastRenderedPageBreak/>
        <w:t>Ukoliko se vanjskoj tvrtki prepušta održavanje opreme i aplikacija s povjerljivim podacima, kompanija će od vanjske tvrtke zatražiti popis osoba koje će dolaziti u prostorije firme radi obavljanja posla</w:t>
      </w:r>
      <w:r w:rsidR="00282880">
        <w:t xml:space="preserve"> u krugu sigurne zone</w:t>
      </w:r>
      <w:r>
        <w:t xml:space="preserve">. U slučaju zamjene izvršitelja, vanjska tvrtka dužna je na vrijeme obavijestiti kompaniju. </w:t>
      </w:r>
    </w:p>
    <w:p w14:paraId="37686F54" w14:textId="02503F07" w:rsidR="002C39A3" w:rsidRPr="00B35810" w:rsidRDefault="002B5547" w:rsidP="002C39A3">
      <w:r>
        <w:t>Drušptvo</w:t>
      </w:r>
      <w:r w:rsidR="002C39A3">
        <w:t xml:space="preserve"> zadržava pravo da osobama koje se predstavljaju kao djelatnici vanjskih tvrtki uskrati pristup ukoliko nisu na popisu ovlaštenih djelatnika.</w:t>
      </w:r>
    </w:p>
    <w:p w14:paraId="5666A770" w14:textId="212D7B5B" w:rsidR="00ED4851" w:rsidRPr="004D5F23" w:rsidRDefault="00ED4851" w:rsidP="00ED4851">
      <w:pPr>
        <w:pStyle w:val="Naslov2"/>
      </w:pPr>
      <w:r w:rsidRPr="004D5F23">
        <w:t>Dozvola za boravak u sigurnoj zoni</w:t>
      </w:r>
    </w:p>
    <w:p w14:paraId="3B3245E2" w14:textId="77777777" w:rsidR="00ED4851" w:rsidRDefault="00ED4851" w:rsidP="00ED4851">
      <w:r>
        <w:t xml:space="preserve">Pristup sigurnoj zoni ima rukovoditelj Odjela informatičke službe. </w:t>
      </w:r>
      <w:bookmarkStart w:id="17" w:name="_Hlk57288171"/>
      <w:r>
        <w:t>Rukovoditelj Odjela informatičke službe</w:t>
      </w:r>
      <w:bookmarkEnd w:id="17"/>
      <w:r>
        <w:t xml:space="preserve"> može pisanim putem dodijeliti pravo pristupa drugom zaposleniku zaposlenom u okviru IT odjela u djelokrug sigurne zone.</w:t>
      </w:r>
    </w:p>
    <w:p w14:paraId="12AFD2E9" w14:textId="77777777" w:rsidR="00ED4851" w:rsidRDefault="00ED4851" w:rsidP="00ED4851">
      <w:r>
        <w:t>Prilikom dodjele prava pristupa u sigurnu zonu dugom zaposleniku IT odjela, rukovoditelj mora upoznati zaposlenika s obvezama koje proizlaze iz ove politike, a tiču se pristupa sigurnoj zoni.</w:t>
      </w:r>
    </w:p>
    <w:p w14:paraId="7E3AE605" w14:textId="77777777" w:rsidR="00ED4851" w:rsidRDefault="00ED4851" w:rsidP="00ED4851">
      <w:r w:rsidRPr="00172548">
        <w:t>Rukovoditelj Odjela informatičke službe</w:t>
      </w:r>
      <w:r>
        <w:t xml:space="preserve"> također je odgovoran za dodjelu prava pristupa trećim osobama u slučaju potrebe utvrđene točkom 6.4. ove politike.</w:t>
      </w:r>
    </w:p>
    <w:p w14:paraId="3497428E" w14:textId="77777777" w:rsidR="00ED4851" w:rsidRDefault="00ED4851" w:rsidP="00ED4851">
      <w:r>
        <w:t>Rukovoditelj IT odjela dužan je o dodjeli prava pristupa trećim osobama obavijestiti Upravu društva, uz navođenje osnovnih podataka o trećoj osobi i kratkim opisom razloga i potrebe pristupa, odnosno posla koji će treća osoba biti dužna izvršiti u sigurnoj zoni.</w:t>
      </w:r>
    </w:p>
    <w:p w14:paraId="29E11B6D" w14:textId="77777777" w:rsidR="00ED4851" w:rsidRPr="00B35810" w:rsidRDefault="00ED4851" w:rsidP="00ED4851">
      <w:r>
        <w:t>Rukovoditelj IT odjela odgovoran je da se boravak treće osobe u sigurnoj zoni Društva provede uz poštivanje mjera propisanih ovom politikom, a posebno da se boravak treće osobe u krugu sigurne zone obalja uz prisutnost zaposlenika Društva koji ima dozvolu boravka u sigurnoj zoni, te da je treža osoba upoznata s ovim mjerama kao i da je potpisala potrebne izjave ili ugovor o</w:t>
      </w:r>
      <w:r w:rsidRPr="00FB429F">
        <w:t xml:space="preserve"> </w:t>
      </w:r>
      <w:r>
        <w:t>poštivanju sigurnosnih pravila i</w:t>
      </w:r>
      <w:r w:rsidRPr="00FB429F">
        <w:t xml:space="preserve"> čuvanju povjerljivih informacija.</w:t>
      </w:r>
    </w:p>
    <w:p w14:paraId="284A39ED" w14:textId="77777777" w:rsidR="00B35810" w:rsidRPr="00B35810" w:rsidRDefault="00B35810" w:rsidP="00B35810"/>
    <w:p w14:paraId="7620AA8A" w14:textId="27F7F4D3" w:rsidR="00222278" w:rsidRDefault="00AD3DA7" w:rsidP="001832DB">
      <w:pPr>
        <w:pStyle w:val="Naslov1"/>
      </w:pPr>
      <w:bookmarkStart w:id="18" w:name="_Toc56943807"/>
      <w:bookmarkStart w:id="19" w:name="_Toc57365271"/>
      <w:r>
        <w:lastRenderedPageBreak/>
        <w:t>Obveze zaposlenika</w:t>
      </w:r>
      <w:bookmarkEnd w:id="18"/>
      <w:bookmarkEnd w:id="19"/>
    </w:p>
    <w:p w14:paraId="6FDF51C1" w14:textId="77777777" w:rsidR="00697FAF" w:rsidRPr="00697FAF" w:rsidRDefault="00697FAF" w:rsidP="00697FAF">
      <w:r w:rsidRPr="00697FAF">
        <w:t>Rukovoditelj IT odjela, druga osoba kojoj je dodijeljeno pravo boravka u sigurnoj zoni i/ili treća osoba kojoj je dodijeljeno pravo pristupa sigurnoj zoni s opravdanim razlogom,  dužna  se je pridržavati svih mjera i zahtjeva propisanih ovom politikom</w:t>
      </w:r>
    </w:p>
    <w:p w14:paraId="7A0D6B96" w14:textId="65504FDF" w:rsidR="00BD2150" w:rsidRPr="004C5423" w:rsidRDefault="00697FAF" w:rsidP="00697FAF">
      <w:r w:rsidRPr="00697FAF">
        <w:t>Svaka povreda zahtjeva propisanih ovom Politikom od strane osoba zaduženih za njihovo provođenje, bilo iz namjere ili iz krajnje nepažnje smatrat će se  osobito teškom povredom radne obveze, u pogledu koje se mogu izreći sankcije sukladno Pravilniku o radu i/ili drugim primjenjivim propisima s područja odgovornosti za štetu.</w:t>
      </w:r>
    </w:p>
    <w:sectPr w:rsidR="00BD2150" w:rsidRPr="004C5423" w:rsidSect="003A6862">
      <w:headerReference w:type="default" r:id="rId14"/>
      <w:footerReference w:type="defaul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DEF5" w14:textId="77777777" w:rsidR="00E02E3F" w:rsidRDefault="00E02E3F" w:rsidP="00E02E3F">
      <w:pPr>
        <w:spacing w:after="0" w:line="240" w:lineRule="auto"/>
      </w:pPr>
      <w:r>
        <w:separator/>
      </w:r>
    </w:p>
  </w:endnote>
  <w:endnote w:type="continuationSeparator" w:id="0">
    <w:p w14:paraId="64A0A152" w14:textId="77777777" w:rsidR="00E02E3F" w:rsidRDefault="00E02E3F" w:rsidP="00E0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99EC" w14:textId="4572E467" w:rsidR="00AF2CFE" w:rsidRDefault="00AF2CFE">
    <w:pPr>
      <w:pStyle w:val="Podnoje"/>
      <w:pBdr>
        <w:bottom w:val="single" w:sz="6" w:space="1" w:color="auto"/>
      </w:pBdr>
      <w:rPr>
        <w:b/>
        <w:bCs/>
        <w:sz w:val="16"/>
        <w:szCs w:val="16"/>
      </w:rPr>
    </w:pPr>
  </w:p>
  <w:p w14:paraId="4FFC8CD3" w14:textId="3820AB9B" w:rsidR="00C70DD5" w:rsidRPr="00D3755E" w:rsidRDefault="00C70DD5">
    <w:pPr>
      <w:pStyle w:val="Podnoje"/>
      <w:rPr>
        <w:b/>
        <w:bCs/>
        <w:sz w:val="16"/>
        <w:szCs w:val="16"/>
      </w:rPr>
    </w:pPr>
    <w:r w:rsidRPr="00D3755E">
      <w:rPr>
        <w:b/>
        <w:bCs/>
        <w:sz w:val="16"/>
        <w:szCs w:val="16"/>
      </w:rPr>
      <w:t>Mlinar</w:t>
    </w:r>
    <w:r w:rsidR="00CF0A68">
      <w:rPr>
        <w:b/>
        <w:bCs/>
        <w:sz w:val="16"/>
        <w:szCs w:val="16"/>
      </w:rPr>
      <w:t xml:space="preserve"> pekarska industrija d.o.o.</w:t>
    </w:r>
    <w:r w:rsidRPr="00D3755E">
      <w:rPr>
        <w:b/>
        <w:bCs/>
        <w:sz w:val="16"/>
        <w:szCs w:val="16"/>
      </w:rPr>
      <w:tab/>
    </w:r>
    <w:r w:rsidRPr="00D3755E">
      <w:rPr>
        <w:b/>
        <w:bCs/>
        <w:sz w:val="16"/>
        <w:szCs w:val="16"/>
      </w:rPr>
      <w:tab/>
    </w:r>
    <w:r w:rsidRPr="00D3755E">
      <w:rPr>
        <w:b/>
        <w:bCs/>
        <w:sz w:val="16"/>
        <w:szCs w:val="16"/>
      </w:rPr>
      <w:fldChar w:fldCharType="begin"/>
    </w:r>
    <w:r w:rsidRPr="00D3755E">
      <w:rPr>
        <w:b/>
        <w:bCs/>
        <w:sz w:val="16"/>
        <w:szCs w:val="16"/>
      </w:rPr>
      <w:instrText xml:space="preserve"> PAGE   \* MERGEFORMAT </w:instrText>
    </w:r>
    <w:r w:rsidRPr="00D3755E">
      <w:rPr>
        <w:b/>
        <w:bCs/>
        <w:sz w:val="16"/>
        <w:szCs w:val="16"/>
      </w:rPr>
      <w:fldChar w:fldCharType="separate"/>
    </w:r>
    <w:r w:rsidRPr="00D3755E">
      <w:rPr>
        <w:b/>
        <w:bCs/>
        <w:noProof/>
        <w:sz w:val="16"/>
        <w:szCs w:val="16"/>
      </w:rPr>
      <w:t>1</w:t>
    </w:r>
    <w:r w:rsidRPr="00D3755E">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D648" w14:textId="77777777" w:rsidR="00E02E3F" w:rsidRDefault="00E02E3F" w:rsidP="00E02E3F">
      <w:pPr>
        <w:spacing w:after="0" w:line="240" w:lineRule="auto"/>
      </w:pPr>
      <w:r>
        <w:separator/>
      </w:r>
    </w:p>
  </w:footnote>
  <w:footnote w:type="continuationSeparator" w:id="0">
    <w:p w14:paraId="1879494A" w14:textId="77777777" w:rsidR="00E02E3F" w:rsidRDefault="00E02E3F" w:rsidP="00E0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814A" w14:textId="3FF50C8B" w:rsidR="00FF5B90" w:rsidRDefault="009A346D" w:rsidP="00FF5B90">
    <w:pPr>
      <w:pStyle w:val="Zaglavlje"/>
      <w:pBdr>
        <w:bottom w:val="single" w:sz="4" w:space="1" w:color="auto"/>
      </w:pBdr>
    </w:pPr>
    <w:r w:rsidRPr="009A346D">
      <w:t>Politika upravljanja fizičkom sigurnošću</w:t>
    </w:r>
    <w:r w:rsidR="00FF5B90">
      <w:tab/>
    </w:r>
    <w:r w:rsidR="00FF5B90">
      <w:tab/>
    </w:r>
    <w:r w:rsidR="00FF5B90">
      <w:rPr>
        <w:noProof/>
      </w:rPr>
      <w:drawing>
        <wp:inline distT="0" distB="0" distL="0" distR="0" wp14:anchorId="055EF559" wp14:editId="7D4BA173">
          <wp:extent cx="894810" cy="200158"/>
          <wp:effectExtent l="0" t="0" r="635" b="9525"/>
          <wp:docPr id="1" name="Picture 1" descr="Mlinar | Shopping centar Zadar | Supe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inar | Shopping centar Zadar | Superno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4877" cy="218068"/>
                  </a:xfrm>
                  <a:prstGeom prst="rect">
                    <a:avLst/>
                  </a:prstGeom>
                  <a:noFill/>
                  <a:ln>
                    <a:noFill/>
                  </a:ln>
                </pic:spPr>
              </pic:pic>
            </a:graphicData>
          </a:graphic>
        </wp:inline>
      </w:drawing>
    </w:r>
  </w:p>
  <w:p w14:paraId="3504CA46" w14:textId="4F80DF33" w:rsidR="00FF5B90" w:rsidRPr="00A2304F" w:rsidRDefault="00A2304F" w:rsidP="00D3755E">
    <w:pPr>
      <w:pStyle w:val="Zaglavlje"/>
      <w:tabs>
        <w:tab w:val="clear" w:pos="9072"/>
        <w:tab w:val="right" w:pos="9000"/>
      </w:tabs>
      <w:rPr>
        <w:b/>
        <w:bCs/>
        <w:sz w:val="16"/>
        <w:szCs w:val="16"/>
      </w:rPr>
    </w:pPr>
    <w:r w:rsidRPr="00A2304F">
      <w:rPr>
        <w:sz w:val="16"/>
        <w:szCs w:val="16"/>
      </w:rPr>
      <w:t>Verzija:</w:t>
    </w:r>
    <w:r w:rsidR="00606AF1">
      <w:rPr>
        <w:sz w:val="16"/>
        <w:szCs w:val="16"/>
      </w:rPr>
      <w:t>1</w:t>
    </w:r>
    <w:r w:rsidR="002214E7">
      <w:rPr>
        <w:sz w:val="16"/>
        <w:szCs w:val="16"/>
      </w:rPr>
      <w:t>.1</w:t>
    </w:r>
    <w:r w:rsidR="00FF5B90" w:rsidRPr="00A2304F">
      <w:rPr>
        <w:sz w:val="16"/>
        <w:szCs w:val="16"/>
      </w:rPr>
      <w:tab/>
    </w:r>
    <w:r w:rsidR="00FF5B90" w:rsidRPr="00A2304F">
      <w:rPr>
        <w:b/>
        <w:bCs/>
        <w:sz w:val="16"/>
        <w:szCs w:val="16"/>
      </w:rPr>
      <w:t>za internu uporabu</w:t>
    </w:r>
    <w:r w:rsidRPr="00A2304F">
      <w:rPr>
        <w:sz w:val="16"/>
        <w:szCs w:val="16"/>
      </w:rPr>
      <w:t xml:space="preserve"> </w:t>
    </w:r>
    <w:r>
      <w:rPr>
        <w:sz w:val="16"/>
        <w:szCs w:val="16"/>
      </w:rPr>
      <w:tab/>
    </w:r>
    <w:r w:rsidRPr="00A2304F">
      <w:rPr>
        <w:b/>
        <w:bCs/>
        <w:sz w:val="16"/>
        <w:szCs w:val="16"/>
      </w:rPr>
      <w:t>Mlinar-ITP-00</w:t>
    </w:r>
    <w:r w:rsidR="009A346D">
      <w:rPr>
        <w:b/>
        <w:bCs/>
        <w:sz w:val="16"/>
        <w:szCs w:val="16"/>
      </w:rPr>
      <w:t>9</w:t>
    </w:r>
    <w:r w:rsidR="006D213B">
      <w:rPr>
        <w:b/>
        <w:bCs/>
        <w:sz w:val="16"/>
        <w:szCs w:val="16"/>
      </w:rPr>
      <w:t>v1.</w:t>
    </w:r>
    <w:r w:rsidR="00220161">
      <w:rPr>
        <w:b/>
        <w:bCs/>
        <w:sz w:val="16"/>
        <w:szCs w:val="16"/>
      </w:rPr>
      <w:t>0</w:t>
    </w:r>
    <w:r w:rsidRPr="00A2304F">
      <w:rPr>
        <w:b/>
        <w:bCs/>
        <w:sz w:val="16"/>
        <w:szCs w:val="16"/>
      </w:rPr>
      <w:tab/>
    </w:r>
    <w:r w:rsidR="00FF5B90" w:rsidRPr="00A2304F">
      <w:rPr>
        <w:b/>
        <w:bCs/>
        <w:sz w:val="16"/>
        <w:szCs w:val="16"/>
      </w:rPr>
      <w:tab/>
    </w:r>
  </w:p>
  <w:p w14:paraId="447C55F8" w14:textId="14C3C261" w:rsidR="003A6862" w:rsidRDefault="00C70DD5">
    <w:pPr>
      <w:pStyle w:val="Zaglavlje"/>
    </w:pPr>
    <w:r>
      <w:fldChar w:fldCharType="begin"/>
    </w:r>
    <w:r>
      <w:instrText xml:space="preserve"> TITLE  \* Caps  \* MERGEFORMAT </w:instrText>
    </w:r>
    <w:r>
      <w:fldChar w:fldCharType="end"/>
    </w:r>
    <w:r w:rsidR="00A04460">
      <w:fldChar w:fldCharType="begin"/>
    </w:r>
    <w:r w:rsidR="00A04460">
      <w:instrText xml:space="preserve"> TITLE  \* Caps  \* MERGEFORMAT </w:instrText>
    </w:r>
    <w:r w:rsidR="00A04460">
      <w:fldChar w:fldCharType="end"/>
    </w:r>
    <w:r w:rsidR="003A6862">
      <w:fldChar w:fldCharType="begin"/>
    </w:r>
    <w:r w:rsidR="003A6862">
      <w:instrText xml:space="preserve"> TITLE   \* MERGEFORMAT </w:instrText>
    </w:r>
    <w:r w:rsidR="003A6862">
      <w:fldChar w:fldCharType="end"/>
    </w:r>
    <w:r w:rsidR="003A6862">
      <w:tab/>
    </w:r>
    <w:r w:rsidR="003A686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31D6"/>
    <w:multiLevelType w:val="multilevel"/>
    <w:tmpl w:val="0409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15:restartNumberingAfterBreak="0">
    <w:nsid w:val="2E4963CE"/>
    <w:multiLevelType w:val="hybridMultilevel"/>
    <w:tmpl w:val="4FD6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732D6"/>
    <w:multiLevelType w:val="hybridMultilevel"/>
    <w:tmpl w:val="56045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330A2"/>
    <w:multiLevelType w:val="hybridMultilevel"/>
    <w:tmpl w:val="C2F6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065278">
    <w:abstractNumId w:val="0"/>
  </w:num>
  <w:num w:numId="2" w16cid:durableId="767773540">
    <w:abstractNumId w:val="3"/>
  </w:num>
  <w:num w:numId="3" w16cid:durableId="1502889988">
    <w:abstractNumId w:val="1"/>
  </w:num>
  <w:num w:numId="4" w16cid:durableId="104190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FB"/>
    <w:rsid w:val="00002583"/>
    <w:rsid w:val="00002A43"/>
    <w:rsid w:val="00004731"/>
    <w:rsid w:val="000147A4"/>
    <w:rsid w:val="00020629"/>
    <w:rsid w:val="00032F3D"/>
    <w:rsid w:val="000342C5"/>
    <w:rsid w:val="000354CD"/>
    <w:rsid w:val="00043048"/>
    <w:rsid w:val="0005522A"/>
    <w:rsid w:val="00063C51"/>
    <w:rsid w:val="00064EAA"/>
    <w:rsid w:val="00074250"/>
    <w:rsid w:val="000803CD"/>
    <w:rsid w:val="00086635"/>
    <w:rsid w:val="00087FA3"/>
    <w:rsid w:val="00097633"/>
    <w:rsid w:val="000B16DC"/>
    <w:rsid w:val="000D3229"/>
    <w:rsid w:val="000D6CEC"/>
    <w:rsid w:val="000E050C"/>
    <w:rsid w:val="000F53AB"/>
    <w:rsid w:val="000F6BC5"/>
    <w:rsid w:val="001122F8"/>
    <w:rsid w:val="00116AAD"/>
    <w:rsid w:val="001359A2"/>
    <w:rsid w:val="001419D1"/>
    <w:rsid w:val="001832DB"/>
    <w:rsid w:val="001848F2"/>
    <w:rsid w:val="001B08CD"/>
    <w:rsid w:val="001B3F79"/>
    <w:rsid w:val="001D6D0B"/>
    <w:rsid w:val="001F1B3B"/>
    <w:rsid w:val="001F1FFE"/>
    <w:rsid w:val="001F2E25"/>
    <w:rsid w:val="001F3407"/>
    <w:rsid w:val="0020425B"/>
    <w:rsid w:val="00206A39"/>
    <w:rsid w:val="00215D82"/>
    <w:rsid w:val="00216F8C"/>
    <w:rsid w:val="00220161"/>
    <w:rsid w:val="002214E7"/>
    <w:rsid w:val="00222278"/>
    <w:rsid w:val="002418F3"/>
    <w:rsid w:val="002525A2"/>
    <w:rsid w:val="00272676"/>
    <w:rsid w:val="00276950"/>
    <w:rsid w:val="00280CD2"/>
    <w:rsid w:val="00282880"/>
    <w:rsid w:val="00283F4F"/>
    <w:rsid w:val="002A3D22"/>
    <w:rsid w:val="002B1C28"/>
    <w:rsid w:val="002B5547"/>
    <w:rsid w:val="002B660E"/>
    <w:rsid w:val="002C39A3"/>
    <w:rsid w:val="002D2CDD"/>
    <w:rsid w:val="002F01F9"/>
    <w:rsid w:val="00302E3B"/>
    <w:rsid w:val="0032670B"/>
    <w:rsid w:val="00340BC3"/>
    <w:rsid w:val="003460D9"/>
    <w:rsid w:val="0035179B"/>
    <w:rsid w:val="00354F86"/>
    <w:rsid w:val="003603CF"/>
    <w:rsid w:val="003641A2"/>
    <w:rsid w:val="00365671"/>
    <w:rsid w:val="00370F43"/>
    <w:rsid w:val="003A360A"/>
    <w:rsid w:val="003A6862"/>
    <w:rsid w:val="003B0858"/>
    <w:rsid w:val="003B22FC"/>
    <w:rsid w:val="003B4051"/>
    <w:rsid w:val="003F225B"/>
    <w:rsid w:val="003F3B95"/>
    <w:rsid w:val="004032E9"/>
    <w:rsid w:val="00417A76"/>
    <w:rsid w:val="00425F31"/>
    <w:rsid w:val="00427731"/>
    <w:rsid w:val="00433903"/>
    <w:rsid w:val="00444F8C"/>
    <w:rsid w:val="00445947"/>
    <w:rsid w:val="00456F09"/>
    <w:rsid w:val="004633DA"/>
    <w:rsid w:val="00463C86"/>
    <w:rsid w:val="004815C3"/>
    <w:rsid w:val="00485560"/>
    <w:rsid w:val="004914F3"/>
    <w:rsid w:val="00497E14"/>
    <w:rsid w:val="004B3311"/>
    <w:rsid w:val="004C2F8F"/>
    <w:rsid w:val="004C5423"/>
    <w:rsid w:val="004C55FE"/>
    <w:rsid w:val="004C607A"/>
    <w:rsid w:val="004F2B1A"/>
    <w:rsid w:val="004F4DAB"/>
    <w:rsid w:val="00500C80"/>
    <w:rsid w:val="005048AB"/>
    <w:rsid w:val="00506A84"/>
    <w:rsid w:val="00540501"/>
    <w:rsid w:val="00544F9B"/>
    <w:rsid w:val="00550907"/>
    <w:rsid w:val="005571B1"/>
    <w:rsid w:val="0056199A"/>
    <w:rsid w:val="0058392C"/>
    <w:rsid w:val="005C7101"/>
    <w:rsid w:val="005D1091"/>
    <w:rsid w:val="005E06F7"/>
    <w:rsid w:val="005E2F56"/>
    <w:rsid w:val="005E41D1"/>
    <w:rsid w:val="005E66AD"/>
    <w:rsid w:val="005F004C"/>
    <w:rsid w:val="005F09C4"/>
    <w:rsid w:val="005F4FA7"/>
    <w:rsid w:val="00604476"/>
    <w:rsid w:val="00606AF1"/>
    <w:rsid w:val="00617B1B"/>
    <w:rsid w:val="00624994"/>
    <w:rsid w:val="0063042D"/>
    <w:rsid w:val="00652308"/>
    <w:rsid w:val="00680136"/>
    <w:rsid w:val="00697FAF"/>
    <w:rsid w:val="006A11CC"/>
    <w:rsid w:val="006A4BDC"/>
    <w:rsid w:val="006B1377"/>
    <w:rsid w:val="006B322A"/>
    <w:rsid w:val="006B42E6"/>
    <w:rsid w:val="006B6111"/>
    <w:rsid w:val="006C085C"/>
    <w:rsid w:val="006C5A6E"/>
    <w:rsid w:val="006D213B"/>
    <w:rsid w:val="006F6BB9"/>
    <w:rsid w:val="007032AD"/>
    <w:rsid w:val="007075A5"/>
    <w:rsid w:val="007175C7"/>
    <w:rsid w:val="00731A69"/>
    <w:rsid w:val="00733851"/>
    <w:rsid w:val="00735E6C"/>
    <w:rsid w:val="007428AC"/>
    <w:rsid w:val="00743516"/>
    <w:rsid w:val="00746FB2"/>
    <w:rsid w:val="007607EC"/>
    <w:rsid w:val="007612AD"/>
    <w:rsid w:val="0078484F"/>
    <w:rsid w:val="007B09B4"/>
    <w:rsid w:val="007D174F"/>
    <w:rsid w:val="007D732D"/>
    <w:rsid w:val="008030C4"/>
    <w:rsid w:val="00803D30"/>
    <w:rsid w:val="00815B83"/>
    <w:rsid w:val="00816492"/>
    <w:rsid w:val="00826DE0"/>
    <w:rsid w:val="00845178"/>
    <w:rsid w:val="0086176C"/>
    <w:rsid w:val="008640B3"/>
    <w:rsid w:val="00864B61"/>
    <w:rsid w:val="0088507F"/>
    <w:rsid w:val="00891A8A"/>
    <w:rsid w:val="00896F4C"/>
    <w:rsid w:val="008A49EA"/>
    <w:rsid w:val="008B59C4"/>
    <w:rsid w:val="008B5E80"/>
    <w:rsid w:val="008B68E4"/>
    <w:rsid w:val="008D3C09"/>
    <w:rsid w:val="008D3FFC"/>
    <w:rsid w:val="008E0B18"/>
    <w:rsid w:val="00904D2E"/>
    <w:rsid w:val="009063F1"/>
    <w:rsid w:val="00914C6D"/>
    <w:rsid w:val="00927C41"/>
    <w:rsid w:val="009314C6"/>
    <w:rsid w:val="0093520B"/>
    <w:rsid w:val="00940F74"/>
    <w:rsid w:val="0097208D"/>
    <w:rsid w:val="0097657D"/>
    <w:rsid w:val="00976EE0"/>
    <w:rsid w:val="00981107"/>
    <w:rsid w:val="009841B1"/>
    <w:rsid w:val="00993BB1"/>
    <w:rsid w:val="009A346D"/>
    <w:rsid w:val="009B1F69"/>
    <w:rsid w:val="009D26B1"/>
    <w:rsid w:val="00A008FF"/>
    <w:rsid w:val="00A04460"/>
    <w:rsid w:val="00A1366F"/>
    <w:rsid w:val="00A2304F"/>
    <w:rsid w:val="00A255AA"/>
    <w:rsid w:val="00A3111D"/>
    <w:rsid w:val="00A32A43"/>
    <w:rsid w:val="00A35F62"/>
    <w:rsid w:val="00A36C45"/>
    <w:rsid w:val="00A61008"/>
    <w:rsid w:val="00A61E4A"/>
    <w:rsid w:val="00A6461C"/>
    <w:rsid w:val="00A65E6D"/>
    <w:rsid w:val="00A83D04"/>
    <w:rsid w:val="00A95030"/>
    <w:rsid w:val="00AD3DA7"/>
    <w:rsid w:val="00AD40BD"/>
    <w:rsid w:val="00AD5D3D"/>
    <w:rsid w:val="00AE375E"/>
    <w:rsid w:val="00AE7843"/>
    <w:rsid w:val="00AF2CFE"/>
    <w:rsid w:val="00AF39F6"/>
    <w:rsid w:val="00AF4A69"/>
    <w:rsid w:val="00AF543B"/>
    <w:rsid w:val="00B03CD3"/>
    <w:rsid w:val="00B1456E"/>
    <w:rsid w:val="00B14CB3"/>
    <w:rsid w:val="00B14DFE"/>
    <w:rsid w:val="00B15548"/>
    <w:rsid w:val="00B24427"/>
    <w:rsid w:val="00B2604F"/>
    <w:rsid w:val="00B35810"/>
    <w:rsid w:val="00B36703"/>
    <w:rsid w:val="00B4659D"/>
    <w:rsid w:val="00B50D50"/>
    <w:rsid w:val="00B61A5E"/>
    <w:rsid w:val="00B9446D"/>
    <w:rsid w:val="00BA2D85"/>
    <w:rsid w:val="00BC39EC"/>
    <w:rsid w:val="00BC4246"/>
    <w:rsid w:val="00BD2150"/>
    <w:rsid w:val="00BE2719"/>
    <w:rsid w:val="00C1059A"/>
    <w:rsid w:val="00C25157"/>
    <w:rsid w:val="00C70DD5"/>
    <w:rsid w:val="00C70EF8"/>
    <w:rsid w:val="00C8738A"/>
    <w:rsid w:val="00C876CA"/>
    <w:rsid w:val="00CA7F22"/>
    <w:rsid w:val="00CC1118"/>
    <w:rsid w:val="00CD2F16"/>
    <w:rsid w:val="00CD5AAC"/>
    <w:rsid w:val="00CE6E91"/>
    <w:rsid w:val="00CF0A68"/>
    <w:rsid w:val="00D013A1"/>
    <w:rsid w:val="00D01B3C"/>
    <w:rsid w:val="00D073FB"/>
    <w:rsid w:val="00D2114D"/>
    <w:rsid w:val="00D228D3"/>
    <w:rsid w:val="00D244FD"/>
    <w:rsid w:val="00D3755E"/>
    <w:rsid w:val="00D511CD"/>
    <w:rsid w:val="00D73F30"/>
    <w:rsid w:val="00D7684D"/>
    <w:rsid w:val="00DA27DF"/>
    <w:rsid w:val="00DB714C"/>
    <w:rsid w:val="00DC2672"/>
    <w:rsid w:val="00DC4114"/>
    <w:rsid w:val="00DC411A"/>
    <w:rsid w:val="00DD0B76"/>
    <w:rsid w:val="00DD3608"/>
    <w:rsid w:val="00DD4A38"/>
    <w:rsid w:val="00DE0790"/>
    <w:rsid w:val="00DF0461"/>
    <w:rsid w:val="00E0152D"/>
    <w:rsid w:val="00E02E3F"/>
    <w:rsid w:val="00E06892"/>
    <w:rsid w:val="00E54840"/>
    <w:rsid w:val="00E7370B"/>
    <w:rsid w:val="00E75C20"/>
    <w:rsid w:val="00E77C01"/>
    <w:rsid w:val="00EB5873"/>
    <w:rsid w:val="00EC04A5"/>
    <w:rsid w:val="00EC2662"/>
    <w:rsid w:val="00EC685A"/>
    <w:rsid w:val="00ED4851"/>
    <w:rsid w:val="00ED540E"/>
    <w:rsid w:val="00F0517B"/>
    <w:rsid w:val="00F242CC"/>
    <w:rsid w:val="00F26438"/>
    <w:rsid w:val="00F33D3A"/>
    <w:rsid w:val="00F4417A"/>
    <w:rsid w:val="00F47F0A"/>
    <w:rsid w:val="00F71C27"/>
    <w:rsid w:val="00F74218"/>
    <w:rsid w:val="00FB65FB"/>
    <w:rsid w:val="00FC6F42"/>
    <w:rsid w:val="00FF466A"/>
    <w:rsid w:val="00FF559E"/>
    <w:rsid w:val="00FF5B90"/>
    <w:rsid w:val="00FF7F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3ADF9E"/>
  <w15:chartTrackingRefBased/>
  <w15:docId w15:val="{25E2E7AC-07C3-4B39-9447-48A9D04F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662"/>
    <w:pPr>
      <w:jc w:val="both"/>
    </w:pPr>
  </w:style>
  <w:style w:type="paragraph" w:styleId="Naslov1">
    <w:name w:val="heading 1"/>
    <w:basedOn w:val="Normal"/>
    <w:next w:val="Normal"/>
    <w:link w:val="Naslov1Char"/>
    <w:uiPriority w:val="9"/>
    <w:qFormat/>
    <w:rsid w:val="00283F4F"/>
    <w:pPr>
      <w:keepNext/>
      <w:keepLines/>
      <w:pageBreakBefore/>
      <w:numPr>
        <w:numId w:val="1"/>
      </w:numPr>
      <w:spacing w:before="240" w:after="240"/>
      <w:outlineLvl w:val="0"/>
    </w:pPr>
    <w:rPr>
      <w:rFonts w:asciiTheme="majorHAnsi" w:eastAsiaTheme="majorEastAsia" w:hAnsiTheme="majorHAnsi" w:cstheme="majorBidi"/>
      <w:color w:val="005A9A"/>
      <w:sz w:val="32"/>
      <w:szCs w:val="32"/>
    </w:rPr>
  </w:style>
  <w:style w:type="paragraph" w:styleId="Naslov2">
    <w:name w:val="heading 2"/>
    <w:basedOn w:val="Normal"/>
    <w:next w:val="Normal"/>
    <w:link w:val="Naslov2Char"/>
    <w:uiPriority w:val="9"/>
    <w:unhideWhenUsed/>
    <w:qFormat/>
    <w:rsid w:val="00283F4F"/>
    <w:pPr>
      <w:keepNext/>
      <w:keepLines/>
      <w:numPr>
        <w:ilvl w:val="1"/>
        <w:numId w:val="1"/>
      </w:numPr>
      <w:spacing w:before="120" w:after="120"/>
      <w:outlineLvl w:val="1"/>
    </w:pPr>
    <w:rPr>
      <w:rFonts w:asciiTheme="majorHAnsi" w:eastAsiaTheme="majorEastAsia" w:hAnsiTheme="majorHAnsi" w:cstheme="majorBidi"/>
      <w:color w:val="005A9A"/>
      <w:sz w:val="26"/>
      <w:szCs w:val="26"/>
    </w:rPr>
  </w:style>
  <w:style w:type="paragraph" w:styleId="Naslov3">
    <w:name w:val="heading 3"/>
    <w:basedOn w:val="Normal"/>
    <w:next w:val="Normal"/>
    <w:link w:val="Naslov3Char"/>
    <w:uiPriority w:val="9"/>
    <w:unhideWhenUsed/>
    <w:qFormat/>
    <w:rsid w:val="00EC685A"/>
    <w:pPr>
      <w:keepNext/>
      <w:keepLines/>
      <w:numPr>
        <w:ilvl w:val="2"/>
        <w:numId w:val="1"/>
      </w:numPr>
      <w:spacing w:before="120" w:after="120"/>
      <w:outlineLvl w:val="2"/>
    </w:pPr>
    <w:rPr>
      <w:rFonts w:asciiTheme="majorHAnsi" w:eastAsiaTheme="majorEastAsia" w:hAnsiTheme="majorHAnsi" w:cstheme="majorBidi"/>
      <w:color w:val="005A9A"/>
      <w:sz w:val="24"/>
      <w:szCs w:val="24"/>
    </w:rPr>
  </w:style>
  <w:style w:type="paragraph" w:styleId="Naslov4">
    <w:name w:val="heading 4"/>
    <w:basedOn w:val="Normal"/>
    <w:next w:val="Normal"/>
    <w:link w:val="Naslov4Char"/>
    <w:uiPriority w:val="9"/>
    <w:semiHidden/>
    <w:unhideWhenUsed/>
    <w:qFormat/>
    <w:rsid w:val="003A68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3A68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3A68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3A68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3A68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3A68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3B4051"/>
    <w:pPr>
      <w:spacing w:after="0" w:line="240" w:lineRule="auto"/>
      <w:contextualSpacing/>
    </w:pPr>
    <w:rPr>
      <w:rFonts w:asciiTheme="majorHAnsi" w:eastAsiaTheme="majorEastAsia" w:hAnsiTheme="majorHAnsi" w:cstheme="majorBidi"/>
      <w:b/>
      <w:color w:val="005A9A"/>
      <w:spacing w:val="-10"/>
      <w:kern w:val="28"/>
      <w:sz w:val="56"/>
      <w:szCs w:val="56"/>
    </w:rPr>
  </w:style>
  <w:style w:type="character" w:customStyle="1" w:styleId="NaslovChar">
    <w:name w:val="Naslov Char"/>
    <w:basedOn w:val="Zadanifontodlomka"/>
    <w:link w:val="Naslov"/>
    <w:uiPriority w:val="10"/>
    <w:rsid w:val="003B4051"/>
    <w:rPr>
      <w:rFonts w:asciiTheme="majorHAnsi" w:eastAsiaTheme="majorEastAsia" w:hAnsiTheme="majorHAnsi" w:cstheme="majorBidi"/>
      <w:b/>
      <w:color w:val="005A9A"/>
      <w:spacing w:val="-10"/>
      <w:kern w:val="28"/>
      <w:sz w:val="56"/>
      <w:szCs w:val="56"/>
    </w:rPr>
  </w:style>
  <w:style w:type="character" w:customStyle="1" w:styleId="Naslov1Char">
    <w:name w:val="Naslov 1 Char"/>
    <w:basedOn w:val="Zadanifontodlomka"/>
    <w:link w:val="Naslov1"/>
    <w:uiPriority w:val="9"/>
    <w:rsid w:val="00283F4F"/>
    <w:rPr>
      <w:rFonts w:asciiTheme="majorHAnsi" w:eastAsiaTheme="majorEastAsia" w:hAnsiTheme="majorHAnsi" w:cstheme="majorBidi"/>
      <w:color w:val="005A9A"/>
      <w:sz w:val="32"/>
      <w:szCs w:val="32"/>
    </w:rPr>
  </w:style>
  <w:style w:type="paragraph" w:styleId="Zaglavlje">
    <w:name w:val="header"/>
    <w:basedOn w:val="Normal"/>
    <w:link w:val="ZaglavljeChar"/>
    <w:uiPriority w:val="99"/>
    <w:unhideWhenUsed/>
    <w:rsid w:val="00E02E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2E3F"/>
  </w:style>
  <w:style w:type="paragraph" w:styleId="Podnoje">
    <w:name w:val="footer"/>
    <w:basedOn w:val="Normal"/>
    <w:link w:val="PodnojeChar"/>
    <w:uiPriority w:val="99"/>
    <w:unhideWhenUsed/>
    <w:rsid w:val="00E02E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2E3F"/>
  </w:style>
  <w:style w:type="paragraph" w:styleId="Podnaslov">
    <w:name w:val="Subtitle"/>
    <w:basedOn w:val="Normal"/>
    <w:next w:val="Normal"/>
    <w:link w:val="PodnaslovChar"/>
    <w:uiPriority w:val="11"/>
    <w:qFormat/>
    <w:rsid w:val="00F71C27"/>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F71C27"/>
    <w:rPr>
      <w:rFonts w:eastAsiaTheme="minorEastAsia"/>
      <w:color w:val="5A5A5A" w:themeColor="text1" w:themeTint="A5"/>
      <w:spacing w:val="15"/>
    </w:rPr>
  </w:style>
  <w:style w:type="character" w:customStyle="1" w:styleId="Naslov2Char">
    <w:name w:val="Naslov 2 Char"/>
    <w:basedOn w:val="Zadanifontodlomka"/>
    <w:link w:val="Naslov2"/>
    <w:uiPriority w:val="9"/>
    <w:rsid w:val="00283F4F"/>
    <w:rPr>
      <w:rFonts w:asciiTheme="majorHAnsi" w:eastAsiaTheme="majorEastAsia" w:hAnsiTheme="majorHAnsi" w:cstheme="majorBidi"/>
      <w:color w:val="005A9A"/>
      <w:sz w:val="26"/>
      <w:szCs w:val="26"/>
    </w:rPr>
  </w:style>
  <w:style w:type="character" w:customStyle="1" w:styleId="Naslov3Char">
    <w:name w:val="Naslov 3 Char"/>
    <w:basedOn w:val="Zadanifontodlomka"/>
    <w:link w:val="Naslov3"/>
    <w:uiPriority w:val="9"/>
    <w:rsid w:val="00EC685A"/>
    <w:rPr>
      <w:rFonts w:asciiTheme="majorHAnsi" w:eastAsiaTheme="majorEastAsia" w:hAnsiTheme="majorHAnsi" w:cstheme="majorBidi"/>
      <w:color w:val="005A9A"/>
      <w:sz w:val="24"/>
      <w:szCs w:val="24"/>
    </w:rPr>
  </w:style>
  <w:style w:type="character" w:customStyle="1" w:styleId="Naslov4Char">
    <w:name w:val="Naslov 4 Char"/>
    <w:basedOn w:val="Zadanifontodlomka"/>
    <w:link w:val="Naslov4"/>
    <w:uiPriority w:val="9"/>
    <w:semiHidden/>
    <w:rsid w:val="003A6862"/>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3A6862"/>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3A6862"/>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3A6862"/>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3A6862"/>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3A6862"/>
    <w:rPr>
      <w:rFonts w:asciiTheme="majorHAnsi" w:eastAsiaTheme="majorEastAsia" w:hAnsiTheme="majorHAnsi" w:cstheme="majorBidi"/>
      <w:i/>
      <w:iCs/>
      <w:color w:val="272727" w:themeColor="text1" w:themeTint="D8"/>
      <w:sz w:val="21"/>
      <w:szCs w:val="21"/>
    </w:rPr>
  </w:style>
  <w:style w:type="character" w:styleId="Tekstrezerviranogmjesta">
    <w:name w:val="Placeholder Text"/>
    <w:basedOn w:val="Zadanifontodlomka"/>
    <w:uiPriority w:val="99"/>
    <w:semiHidden/>
    <w:rsid w:val="00FF5B90"/>
    <w:rPr>
      <w:color w:val="808080"/>
    </w:rPr>
  </w:style>
  <w:style w:type="character" w:styleId="Neupadljivoisticanje">
    <w:name w:val="Subtle Emphasis"/>
    <w:basedOn w:val="Zadanifontodlomka"/>
    <w:uiPriority w:val="19"/>
    <w:qFormat/>
    <w:rsid w:val="00DB714C"/>
    <w:rPr>
      <w:i/>
      <w:iCs/>
      <w:color w:val="404040" w:themeColor="text1" w:themeTint="BF"/>
    </w:rPr>
  </w:style>
  <w:style w:type="table" w:styleId="Reetkatablice">
    <w:name w:val="Table Grid"/>
    <w:basedOn w:val="Obinatablica"/>
    <w:uiPriority w:val="39"/>
    <w:rsid w:val="0011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popisa3-isticanje1">
    <w:name w:val="List Table 3 Accent 1"/>
    <w:basedOn w:val="Obinatablica"/>
    <w:uiPriority w:val="48"/>
    <w:rsid w:val="001122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OCNaslov">
    <w:name w:val="TOC Heading"/>
    <w:basedOn w:val="Naslov1"/>
    <w:next w:val="Normal"/>
    <w:uiPriority w:val="39"/>
    <w:unhideWhenUsed/>
    <w:qFormat/>
    <w:rsid w:val="00ED540E"/>
    <w:pPr>
      <w:pageBreakBefore w:val="0"/>
      <w:numPr>
        <w:numId w:val="0"/>
      </w:numPr>
      <w:outlineLvl w:val="9"/>
    </w:pPr>
    <w:rPr>
      <w:lang w:val="en-US"/>
    </w:rPr>
  </w:style>
  <w:style w:type="paragraph" w:styleId="Sadraj1">
    <w:name w:val="toc 1"/>
    <w:basedOn w:val="Normal"/>
    <w:next w:val="Normal"/>
    <w:autoRedefine/>
    <w:uiPriority w:val="39"/>
    <w:unhideWhenUsed/>
    <w:rsid w:val="006F6BB9"/>
    <w:pPr>
      <w:spacing w:after="100"/>
    </w:pPr>
    <w:rPr>
      <w:sz w:val="28"/>
    </w:rPr>
  </w:style>
  <w:style w:type="character" w:styleId="Hiperveza">
    <w:name w:val="Hyperlink"/>
    <w:basedOn w:val="Zadanifontodlomka"/>
    <w:uiPriority w:val="99"/>
    <w:unhideWhenUsed/>
    <w:rsid w:val="00ED540E"/>
    <w:rPr>
      <w:color w:val="0563C1" w:themeColor="hyperlink"/>
      <w:u w:val="single"/>
    </w:rPr>
  </w:style>
  <w:style w:type="paragraph" w:styleId="Sadraj2">
    <w:name w:val="toc 2"/>
    <w:basedOn w:val="Normal"/>
    <w:next w:val="Normal"/>
    <w:autoRedefine/>
    <w:uiPriority w:val="39"/>
    <w:unhideWhenUsed/>
    <w:rsid w:val="005571B1"/>
    <w:pPr>
      <w:spacing w:after="100"/>
    </w:pPr>
    <w:rPr>
      <w:sz w:val="24"/>
    </w:rPr>
  </w:style>
  <w:style w:type="paragraph" w:styleId="Odlomakpopisa">
    <w:name w:val="List Paragraph"/>
    <w:basedOn w:val="Normal"/>
    <w:uiPriority w:val="34"/>
    <w:qFormat/>
    <w:rsid w:val="00891A8A"/>
    <w:pPr>
      <w:ind w:left="720"/>
      <w:contextualSpacing/>
    </w:pPr>
  </w:style>
  <w:style w:type="character" w:styleId="Nerijeenospominjanje">
    <w:name w:val="Unresolved Mention"/>
    <w:basedOn w:val="Zadanifontodlomka"/>
    <w:uiPriority w:val="99"/>
    <w:semiHidden/>
    <w:unhideWhenUsed/>
    <w:rsid w:val="00891A8A"/>
    <w:rPr>
      <w:color w:val="605E5C"/>
      <w:shd w:val="clear" w:color="auto" w:fill="E1DFDD"/>
    </w:rPr>
  </w:style>
  <w:style w:type="paragraph" w:styleId="Tekstbalonia">
    <w:name w:val="Balloon Text"/>
    <w:basedOn w:val="Normal"/>
    <w:link w:val="TekstbaloniaChar"/>
    <w:uiPriority w:val="99"/>
    <w:semiHidden/>
    <w:unhideWhenUsed/>
    <w:rsid w:val="00A1366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366F"/>
    <w:rPr>
      <w:rFonts w:ascii="Segoe UI" w:hAnsi="Segoe UI" w:cs="Segoe UI"/>
      <w:sz w:val="18"/>
      <w:szCs w:val="18"/>
    </w:rPr>
  </w:style>
  <w:style w:type="table" w:styleId="Tamnatablicareetke5-isticanje1">
    <w:name w:val="Grid Table 5 Dark Accent 1"/>
    <w:basedOn w:val="Obinatablica"/>
    <w:uiPriority w:val="50"/>
    <w:rsid w:val="00BE27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linar2.sharepoint.com/:f:/s/Mlinarpekarskaindustrijad.o.o/EnY8RSFLVXpLsvNzN7hYuMgBZtS076WZPZW873vpGXSBfw?e=UOOSj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linar2.sharepoint.com/:f:/s/Mlinarpekarskaindustrijad.o.o/EnY8RSFLVXpLsvNzN7hYuMgBZtS076WZPZW873vpGXSBfw?e=UOOSj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2008B12C2A54EBAB5DFCD1EDEE80B" ma:contentTypeVersion="11" ma:contentTypeDescription="Create a new document." ma:contentTypeScope="" ma:versionID="ed7145b5a5e6598c9877611dd935a2f0">
  <xsd:schema xmlns:xsd="http://www.w3.org/2001/XMLSchema" xmlns:xs="http://www.w3.org/2001/XMLSchema" xmlns:p="http://schemas.microsoft.com/office/2006/metadata/properties" xmlns:ns2="e148373a-bc0c-4e45-9eef-6ae565699e45" xmlns:ns3="82b44307-d83d-434c-8e35-0b1bc591900d" targetNamespace="http://schemas.microsoft.com/office/2006/metadata/properties" ma:root="true" ma:fieldsID="da7c3291ba36eb03f5657fb4d7389442" ns2:_="" ns3:_="">
    <xsd:import namespace="e148373a-bc0c-4e45-9eef-6ae565699e45"/>
    <xsd:import namespace="82b44307-d83d-434c-8e35-0b1bc59190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8373a-bc0c-4e45-9eef-6ae565699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b44307-d83d-434c-8e35-0b1bc59190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69987-E3C9-4820-9B02-884CA121C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8373a-bc0c-4e45-9eef-6ae565699e45"/>
    <ds:schemaRef ds:uri="82b44307-d83d-434c-8e35-0b1bc5919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EB0A4-FC4C-453B-AD79-38985BE7A28D}">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82b44307-d83d-434c-8e35-0b1bc591900d"/>
    <ds:schemaRef ds:uri="e148373a-bc0c-4e45-9eef-6ae565699e45"/>
  </ds:schemaRefs>
</ds:datastoreItem>
</file>

<file path=customXml/itemProps3.xml><?xml version="1.0" encoding="utf-8"?>
<ds:datastoreItem xmlns:ds="http://schemas.openxmlformats.org/officeDocument/2006/customXml" ds:itemID="{875B4958-8179-4995-9A11-FB7537AC0C09}">
  <ds:schemaRefs>
    <ds:schemaRef ds:uri="http://schemas.openxmlformats.org/officeDocument/2006/bibliography"/>
  </ds:schemaRefs>
</ds:datastoreItem>
</file>

<file path=customXml/itemProps4.xml><?xml version="1.0" encoding="utf-8"?>
<ds:datastoreItem xmlns:ds="http://schemas.openxmlformats.org/officeDocument/2006/customXml" ds:itemID="{4C012810-2EF7-427F-AFED-7E473CC0C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1387</Words>
  <Characters>7912</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Sergej Petrović</cp:lastModifiedBy>
  <cp:revision>170</cp:revision>
  <dcterms:created xsi:type="dcterms:W3CDTF">2020-11-22T12:10:00Z</dcterms:created>
  <dcterms:modified xsi:type="dcterms:W3CDTF">2025-06-10T12:17:00Z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0x010100F8C2008B12C2A54EBAB5DFCD1EDEE80B</vt:lpwstr>
  </property>
</Properties>
</file>